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Default ContentType="image/png" Extension="png"/>
  <Default ContentType="image/jpeg" Extension="jpeg"/>
  <Override ContentType="image/x-emf" PartName="/word/media/image3.emf"/>
  <Override ContentType="image/x-emf" PartName="/word/media/image4.emf"/>
  <Override ContentType="image/x-emf" PartName="/word/media/image5.emf"/>
  <Override ContentType="image/x-emf" PartName="/word/media/image7.emf"/>
  <Override ContentType="image/x-emf" PartName="/word/media/image8.emf"/>
  <Override ContentType="image/x-emf" PartName="/word/media/image9.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spacing w:before="100" w:beforeAutospacing="1" w:after="100" w:afterAutospacing="1" w:line="300" w:lineRule="atLeast"/>
        <w:jc w:val="center"/>
        <w:rPr>
          <w:rFonts w:ascii="宋体" w:hAnsi="宋体" w:cs="宋体"/>
          <w:b/>
          <w:color w:val="000000"/>
          <w:kern w:val="0"/>
          <w:sz w:val="40"/>
          <w:szCs w:val="40"/>
        </w:rPr>
      </w:pPr>
    </w:p>
    <w:p>
      <w:pPr>
        <w:widowControl/>
        <w:spacing w:before="100" w:beforeAutospacing="1" w:after="100" w:afterAutospacing="1" w:line="300" w:lineRule="atLeast"/>
        <w:jc w:val="center"/>
        <w:rPr>
          <w:rFonts w:ascii="宋体" w:hAnsi="宋体" w:cs="宋体"/>
          <w:b/>
          <w:color w:val="000000"/>
          <w:kern w:val="0"/>
          <w:sz w:val="40"/>
          <w:szCs w:val="40"/>
        </w:rPr>
      </w:pPr>
      <w:r>
        <w:rPr>
          <w:rFonts w:hint="eastAsia" w:ascii="Arial" w:hAnsi="Arial" w:cs="Arial"/>
          <w:b/>
          <w:color w:val="000000"/>
          <w:kern w:val="0"/>
          <w:sz w:val="40"/>
          <w:szCs w:val="40"/>
        </w:rPr>
        <w:t xml:space="preserve">西门子实验室自动化方案 - </w:t>
      </w:r>
      <w:r>
        <w:rPr>
          <w:rFonts w:ascii="Arial" w:hAnsi="Arial" w:cs="Arial"/>
          <w:b/>
          <w:color w:val="000000"/>
          <w:kern w:val="0"/>
          <w:sz w:val="40"/>
          <w:szCs w:val="40"/>
        </w:rPr>
        <w:t>Aptio</w:t>
      </w:r>
      <w:r>
        <w:rPr>
          <w:rFonts w:ascii="Arial" w:hAnsi="Arial" w:cs="Arial"/>
          <w:b/>
          <w:color w:val="000000"/>
          <w:kern w:val="0"/>
          <w:sz w:val="40"/>
          <w:szCs w:val="40"/>
          <w:vertAlign w:val="superscript"/>
        </w:rPr>
        <w:t>TM</w:t>
      </w:r>
      <w:r>
        <w:rPr>
          <w:rFonts w:hint="eastAsia" w:ascii="宋体" w:hAnsi="宋体" w:cs="宋体"/>
          <w:b/>
          <w:color w:val="000000"/>
          <w:kern w:val="0"/>
          <w:sz w:val="40"/>
          <w:szCs w:val="40"/>
        </w:rPr>
        <w:t xml:space="preserve"> </w:t>
      </w:r>
    </w:p>
    <w:p>
      <w:pPr>
        <w:widowControl/>
        <w:spacing w:before="100" w:beforeAutospacing="1" w:after="100" w:afterAutospacing="1" w:line="300" w:lineRule="atLeast"/>
        <w:rPr>
          <w:rFonts w:ascii="宋体" w:hAnsi="宋体" w:cs="宋体"/>
          <w:b/>
          <w:color w:val="000000"/>
          <w:kern w:val="0"/>
          <w:sz w:val="40"/>
          <w:szCs w:val="40"/>
        </w:rPr>
      </w:pPr>
    </w:p>
    <w:p>
      <w:pPr>
        <w:widowControl/>
        <w:spacing w:before="100" w:beforeAutospacing="1" w:after="100" w:afterAutospacing="1" w:line="300" w:lineRule="atLeast"/>
        <w:jc w:val="center"/>
        <w:rPr>
          <w:rFonts w:ascii="宋体" w:hAnsi="宋体" w:cs="宋体"/>
          <w:color w:val="000000"/>
          <w:kern w:val="0"/>
          <w:sz w:val="32"/>
          <w:szCs w:val="32"/>
        </w:rPr>
      </w:pPr>
      <w:r>
        <w:rPr>
          <w:rFonts w:ascii="宋体" w:hAnsi="宋体" w:eastAsia="宋体" w:cs="宋体"/>
          <w:color w:val="000000"/>
          <w:kern w:val="0"/>
          <w:sz w:val="32"/>
          <w:szCs w:val="32"/>
          <w:lang w:val="en-US" w:eastAsia="zh-CN" w:bidi="ar-SA"/>
        </w:rPr>
        <w:pict>
          <v:shape id="Picture 1143" o:spid="_x0000_s1028" type="#_x0000_t75" style="height:271.15pt;width:406.7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widowControl/>
        <w:spacing w:before="100" w:beforeAutospacing="1" w:after="100" w:afterAutospacing="1" w:line="300" w:lineRule="atLeast"/>
        <w:jc w:val="center"/>
        <w:rPr>
          <w:rFonts w:ascii="宋体" w:hAnsi="宋体" w:cs="宋体"/>
          <w:b/>
          <w:color w:val="000000"/>
          <w:kern w:val="0"/>
          <w:sz w:val="40"/>
          <w:szCs w:val="40"/>
        </w:rPr>
      </w:pPr>
    </w:p>
    <w:p>
      <w:pPr>
        <w:widowControl/>
        <w:spacing w:before="100" w:beforeAutospacing="1" w:after="100" w:afterAutospacing="1" w:line="300" w:lineRule="atLeast"/>
        <w:jc w:val="center"/>
        <w:rPr>
          <w:rFonts w:ascii="宋体" w:hAnsi="宋体" w:cs="宋体"/>
          <w:b/>
          <w:color w:val="000000"/>
          <w:kern w:val="0"/>
          <w:sz w:val="40"/>
          <w:szCs w:val="40"/>
        </w:rPr>
      </w:pPr>
    </w:p>
    <w:p>
      <w:pPr>
        <w:widowControl/>
        <w:spacing w:before="100" w:beforeAutospacing="1" w:after="100" w:afterAutospacing="1" w:line="300" w:lineRule="atLeast"/>
        <w:jc w:val="center"/>
        <w:rPr>
          <w:rFonts w:ascii="宋体" w:hAnsi="宋体" w:cs="宋体"/>
          <w:b/>
          <w:color w:val="000000"/>
          <w:kern w:val="0"/>
          <w:sz w:val="40"/>
          <w:szCs w:val="40"/>
        </w:rPr>
      </w:pPr>
    </w:p>
    <w:p>
      <w:pPr>
        <w:widowControl/>
        <w:spacing w:before="100" w:beforeAutospacing="1" w:after="100" w:afterAutospacing="1" w:line="300" w:lineRule="atLeast"/>
        <w:jc w:val="center"/>
        <w:rPr>
          <w:rFonts w:ascii="宋体" w:hAnsi="宋体" w:cs="宋体"/>
          <w:b/>
          <w:color w:val="000000"/>
          <w:kern w:val="0"/>
          <w:sz w:val="40"/>
          <w:szCs w:val="40"/>
        </w:rPr>
      </w:pPr>
    </w:p>
    <w:p>
      <w:pPr>
        <w:widowControl/>
        <w:spacing w:before="100" w:beforeAutospacing="1" w:after="100" w:afterAutospacing="1" w:line="300" w:lineRule="atLeast"/>
        <w:jc w:val="center"/>
        <w:rPr>
          <w:rFonts w:ascii="宋体" w:hAnsi="宋体" w:cs="宋体"/>
          <w:b/>
          <w:color w:val="000000"/>
          <w:kern w:val="0"/>
          <w:sz w:val="40"/>
          <w:szCs w:val="40"/>
        </w:rPr>
      </w:pPr>
    </w:p>
    <w:p>
      <w:pPr>
        <w:widowControl/>
        <w:spacing w:before="100" w:beforeAutospacing="1" w:after="100" w:afterAutospacing="1" w:line="300" w:lineRule="atLeast"/>
        <w:jc w:val="center"/>
        <w:rPr>
          <w:rFonts w:ascii="宋体" w:hAnsi="宋体" w:cs="宋体"/>
          <w:b/>
          <w:color w:val="000000"/>
          <w:kern w:val="0"/>
          <w:sz w:val="40"/>
          <w:szCs w:val="40"/>
        </w:rPr>
      </w:pPr>
      <w:bookmarkStart w:id="1" w:name="_GoBack"/>
      <w:bookmarkEnd w:id="1"/>
    </w:p>
    <w:p>
      <w:pPr>
        <w:widowControl/>
        <w:spacing w:before="100" w:beforeAutospacing="1" w:after="100" w:afterAutospacing="1" w:line="300" w:lineRule="atLeast"/>
        <w:jc w:val="center"/>
        <w:rPr>
          <w:rFonts w:ascii="宋体" w:hAnsi="宋体" w:cs="宋体"/>
          <w:b/>
          <w:color w:val="000000"/>
          <w:kern w:val="0"/>
          <w:sz w:val="40"/>
          <w:szCs w:val="40"/>
        </w:rPr>
      </w:pPr>
    </w:p>
    <w:p>
      <w:pPr>
        <w:jc w:val="center"/>
        <w:rPr>
          <w:rFonts w:ascii="宋体" w:hAnsi="宋体" w:cs="宋体"/>
          <w:b/>
          <w:color w:val="000000"/>
          <w:kern w:val="0"/>
          <w:sz w:val="32"/>
          <w:szCs w:val="32"/>
        </w:rPr>
      </w:pPr>
      <w:r>
        <w:rPr>
          <w:rFonts w:hint="eastAsia" w:ascii="宋体" w:hAnsi="宋体" w:cs="宋体"/>
          <w:b/>
          <w:color w:val="000000"/>
          <w:kern w:val="0"/>
          <w:sz w:val="40"/>
          <w:szCs w:val="40"/>
        </w:rPr>
        <w:t>目录</w:t>
      </w:r>
    </w:p>
    <w:p>
      <w:pPr>
        <w:tabs>
          <w:tab w:val="left" w:pos="8250"/>
        </w:tabs>
        <w:jc w:val="left"/>
        <w:rPr>
          <w:rFonts w:ascii="宋体" w:hAnsi="宋体" w:cs="宋体"/>
          <w:b/>
          <w:color w:val="000000"/>
          <w:kern w:val="0"/>
          <w:sz w:val="28"/>
          <w:szCs w:val="28"/>
        </w:rPr>
      </w:pPr>
      <w:r>
        <w:rPr>
          <w:rFonts w:hint="eastAsia" w:ascii="宋体" w:hAnsi="宋体" w:cs="宋体"/>
          <w:b/>
          <w:color w:val="000000"/>
          <w:kern w:val="0"/>
          <w:sz w:val="28"/>
          <w:szCs w:val="28"/>
        </w:rPr>
        <w:t>第一部分 西门子医学诊断产品（上海</w:t>
      </w:r>
      <w:r>
        <w:rPr>
          <w:rFonts w:ascii="宋体" w:hAnsi="宋体" w:cs="宋体"/>
          <w:b/>
          <w:color w:val="000000"/>
          <w:kern w:val="0"/>
          <w:sz w:val="28"/>
          <w:szCs w:val="28"/>
        </w:rPr>
        <w:t>）</w:t>
      </w:r>
      <w:r>
        <w:rPr>
          <w:rFonts w:hint="eastAsia" w:ascii="宋体" w:hAnsi="宋体" w:cs="宋体"/>
          <w:b/>
          <w:color w:val="000000"/>
          <w:kern w:val="0"/>
          <w:sz w:val="28"/>
          <w:szCs w:val="28"/>
        </w:rPr>
        <w:t>有限公司介绍</w:t>
      </w:r>
      <w:r>
        <w:rPr>
          <w:rFonts w:ascii="宋体" w:hAnsi="宋体" w:cs="宋体"/>
          <w:b/>
          <w:color w:val="000000"/>
          <w:kern w:val="0"/>
          <w:sz w:val="28"/>
          <w:szCs w:val="28"/>
        </w:rPr>
        <w:t>…</w:t>
      </w:r>
      <w:r>
        <w:rPr>
          <w:rFonts w:hint="eastAsia" w:ascii="宋体" w:hAnsi="宋体" w:cs="宋体"/>
          <w:b/>
          <w:color w:val="000000"/>
          <w:kern w:val="0"/>
          <w:sz w:val="28"/>
          <w:szCs w:val="28"/>
        </w:rPr>
        <w:t xml:space="preserve">         3</w:t>
      </w:r>
    </w:p>
    <w:p>
      <w:pPr>
        <w:tabs>
          <w:tab w:val="left" w:pos="8250"/>
        </w:tabs>
        <w:jc w:val="left"/>
        <w:rPr>
          <w:rFonts w:ascii="宋体" w:hAnsi="宋体" w:cs="宋体"/>
          <w:b/>
          <w:color w:val="000000"/>
          <w:kern w:val="0"/>
          <w:sz w:val="28"/>
          <w:szCs w:val="28"/>
        </w:rPr>
      </w:pPr>
      <w:r>
        <w:rPr>
          <w:rFonts w:hint="eastAsia" w:ascii="宋体" w:hAnsi="宋体" w:cs="宋体"/>
          <w:b/>
          <w:color w:val="000000"/>
          <w:kern w:val="0"/>
          <w:sz w:val="28"/>
          <w:szCs w:val="28"/>
        </w:rPr>
        <w:t>第二部分 现有医院工作现状及挑战</w:t>
      </w:r>
      <w:r>
        <w:rPr>
          <w:rFonts w:ascii="宋体" w:hAnsi="宋体" w:cs="宋体"/>
          <w:b/>
          <w:color w:val="000000"/>
          <w:kern w:val="0"/>
          <w:sz w:val="28"/>
          <w:szCs w:val="28"/>
        </w:rPr>
        <w:t>………………………</w:t>
      </w:r>
      <w:r>
        <w:rPr>
          <w:rFonts w:hint="eastAsia" w:ascii="宋体" w:hAnsi="宋体" w:cs="宋体"/>
          <w:b/>
          <w:color w:val="000000"/>
          <w:kern w:val="0"/>
          <w:sz w:val="28"/>
          <w:szCs w:val="28"/>
        </w:rPr>
        <w:t xml:space="preserve">         4</w:t>
      </w:r>
    </w:p>
    <w:p>
      <w:pPr>
        <w:widowControl/>
        <w:spacing w:before="100" w:beforeAutospacing="1" w:after="100" w:afterAutospacing="1" w:line="300" w:lineRule="atLeast"/>
        <w:jc w:val="left"/>
        <w:rPr>
          <w:rFonts w:ascii="宋体" w:hAnsi="宋体" w:cs="宋体"/>
          <w:b/>
          <w:color w:val="000000"/>
          <w:kern w:val="0"/>
          <w:sz w:val="24"/>
        </w:rPr>
      </w:pPr>
      <w:r>
        <w:rPr>
          <w:rFonts w:hint="eastAsia" w:ascii="宋体" w:hAnsi="宋体" w:cs="宋体"/>
          <w:b/>
          <w:color w:val="000000"/>
          <w:kern w:val="0"/>
          <w:sz w:val="24"/>
        </w:rPr>
        <w:t xml:space="preserve">   一.目前传统医院实验室工作流程现状分析</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1. 现有医院标本流程</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2. 现有流程具有以下几个特点：</w:t>
      </w:r>
    </w:p>
    <w:p>
      <w:pPr>
        <w:widowControl/>
        <w:spacing w:before="100" w:beforeAutospacing="1" w:after="100" w:afterAutospacing="1" w:line="360" w:lineRule="auto"/>
        <w:jc w:val="left"/>
        <w:rPr>
          <w:rFonts w:ascii="宋体" w:hAnsi="宋体" w:cs="宋体"/>
          <w:b/>
          <w:color w:val="000000"/>
          <w:kern w:val="0"/>
          <w:sz w:val="28"/>
          <w:szCs w:val="28"/>
        </w:rPr>
      </w:pPr>
      <w:r>
        <w:rPr>
          <w:rFonts w:hint="eastAsia" w:ascii="宋体" w:hAnsi="宋体" w:cs="宋体"/>
          <w:color w:val="000000"/>
          <w:kern w:val="0"/>
          <w:sz w:val="24"/>
        </w:rPr>
        <w:t xml:space="preserve">   二.</w:t>
      </w:r>
      <w:r>
        <w:rPr>
          <w:rFonts w:hint="eastAsia" w:ascii="宋体" w:hAnsi="宋体" w:cs="宋体"/>
          <w:b/>
          <w:color w:val="000000"/>
          <w:kern w:val="0"/>
          <w:sz w:val="24"/>
        </w:rPr>
        <w:t>实验室每天都面对不断增加的挑战：</w:t>
      </w:r>
    </w:p>
    <w:p>
      <w:pPr>
        <w:tabs>
          <w:tab w:val="left" w:pos="8250"/>
        </w:tabs>
        <w:jc w:val="left"/>
        <w:rPr>
          <w:rFonts w:ascii="宋体" w:hAnsi="宋体" w:cs="宋体"/>
          <w:b/>
          <w:color w:val="000000"/>
          <w:kern w:val="0"/>
          <w:sz w:val="28"/>
          <w:szCs w:val="28"/>
        </w:rPr>
      </w:pPr>
      <w:r>
        <w:rPr>
          <w:rFonts w:hint="eastAsia" w:ascii="宋体" w:hAnsi="宋体" w:cs="宋体"/>
          <w:b/>
          <w:color w:val="000000"/>
          <w:kern w:val="0"/>
          <w:sz w:val="28"/>
          <w:szCs w:val="28"/>
        </w:rPr>
        <w:t>第三部分 实验室自动化流水线方案</w:t>
      </w:r>
      <w:r>
        <w:rPr>
          <w:rFonts w:ascii="宋体" w:hAnsi="宋体" w:cs="宋体"/>
          <w:b/>
          <w:color w:val="000000"/>
          <w:kern w:val="0"/>
          <w:sz w:val="28"/>
          <w:szCs w:val="28"/>
        </w:rPr>
        <w:t>………………………</w:t>
      </w:r>
      <w:r>
        <w:rPr>
          <w:rFonts w:hint="eastAsia" w:ascii="宋体" w:hAnsi="宋体" w:cs="宋体"/>
          <w:b/>
          <w:color w:val="000000"/>
          <w:kern w:val="0"/>
          <w:sz w:val="28"/>
          <w:szCs w:val="28"/>
        </w:rPr>
        <w:t xml:space="preserve">         6</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一.西门子自动化解决方案具有以下几个特点</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1. 快速高效 </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2. 智能便捷 </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3. 无限扩展</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4. 高端体现</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二. 功能及项目介绍 </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1. 最快速的样本传输及智能样本分配：</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2. 强大而灵活的进样管理功能：</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3. 异常样本管理：</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4. 更为高效匹配的离心模块</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5. 更为安全高效的开盖模块</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6. 单针系统最快速的样本分析平台</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7. 超大通量智能化在线冷藏模块</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         8. 强大的Aptio CentraLink数据管理软件和智能便捷操作软件</w:t>
      </w:r>
    </w:p>
    <w:p>
      <w:pPr>
        <w:tabs>
          <w:tab w:val="left" w:pos="8250"/>
        </w:tabs>
        <w:jc w:val="left"/>
        <w:rPr>
          <w:rFonts w:ascii="宋体" w:hAnsi="宋体" w:cs="宋体"/>
          <w:b/>
          <w:color w:val="000000"/>
          <w:kern w:val="0"/>
          <w:sz w:val="28"/>
          <w:szCs w:val="28"/>
        </w:rPr>
      </w:pPr>
      <w:r>
        <w:rPr>
          <w:rFonts w:hint="eastAsia" w:ascii="宋体" w:hAnsi="宋体" w:cs="宋体"/>
          <w:b/>
          <w:color w:val="000000"/>
          <w:kern w:val="0"/>
          <w:sz w:val="28"/>
          <w:szCs w:val="28"/>
        </w:rPr>
        <w:t>第四部分 小结</w:t>
      </w:r>
      <w:r>
        <w:rPr>
          <w:rFonts w:ascii="宋体" w:hAnsi="宋体" w:cs="宋体"/>
          <w:b/>
          <w:color w:val="000000"/>
          <w:kern w:val="0"/>
          <w:sz w:val="28"/>
          <w:szCs w:val="28"/>
        </w:rPr>
        <w:t>………………………………………………</w:t>
      </w:r>
      <w:r>
        <w:rPr>
          <w:rFonts w:hint="eastAsia" w:ascii="宋体" w:hAnsi="宋体" w:cs="宋体"/>
          <w:b/>
          <w:color w:val="000000"/>
          <w:kern w:val="0"/>
          <w:sz w:val="28"/>
          <w:szCs w:val="28"/>
        </w:rPr>
        <w:t xml:space="preserve">         13</w:t>
      </w:r>
    </w:p>
    <w:p>
      <w:pPr>
        <w:tabs>
          <w:tab w:val="left" w:pos="8250"/>
        </w:tabs>
        <w:jc w:val="left"/>
        <w:rPr>
          <w:rFonts w:ascii="宋体" w:hAnsi="宋体" w:cs="宋体"/>
          <w:b/>
          <w:color w:val="000000"/>
          <w:kern w:val="0"/>
          <w:sz w:val="28"/>
          <w:szCs w:val="28"/>
        </w:rPr>
      </w:pPr>
      <w:r>
        <w:rPr>
          <w:rFonts w:hint="eastAsia" w:ascii="宋体" w:hAnsi="宋体" w:cs="宋体"/>
          <w:b/>
          <w:color w:val="000000"/>
          <w:kern w:val="0"/>
          <w:sz w:val="28"/>
          <w:szCs w:val="28"/>
        </w:rPr>
        <w:t>第五部分 单机介绍</w:t>
      </w:r>
      <w:r>
        <w:rPr>
          <w:rFonts w:ascii="宋体" w:hAnsi="宋体" w:cs="宋体"/>
          <w:b/>
          <w:color w:val="000000"/>
          <w:kern w:val="0"/>
          <w:sz w:val="28"/>
          <w:szCs w:val="28"/>
        </w:rPr>
        <w:t>…………………………………………</w:t>
      </w:r>
      <w:r>
        <w:rPr>
          <w:rFonts w:hint="eastAsia" w:ascii="宋体" w:hAnsi="宋体" w:cs="宋体"/>
          <w:b/>
          <w:color w:val="000000"/>
          <w:kern w:val="0"/>
          <w:sz w:val="28"/>
          <w:szCs w:val="28"/>
        </w:rPr>
        <w:t xml:space="preserve">         14</w:t>
      </w:r>
    </w:p>
    <w:p>
      <w:pPr>
        <w:tabs>
          <w:tab w:val="left" w:pos="8250"/>
        </w:tabs>
        <w:jc w:val="left"/>
        <w:rPr>
          <w:rFonts w:ascii="宋体" w:hAnsi="宋体" w:cs="宋体"/>
          <w:b/>
          <w:color w:val="000000"/>
          <w:kern w:val="0"/>
          <w:sz w:val="28"/>
          <w:szCs w:val="28"/>
        </w:rPr>
      </w:pPr>
      <w:r>
        <w:rPr>
          <w:rFonts w:hint="eastAsia" w:ascii="宋体" w:hAnsi="宋体" w:cs="宋体"/>
          <w:b/>
          <w:color w:val="000000"/>
          <w:kern w:val="0"/>
          <w:sz w:val="28"/>
          <w:szCs w:val="28"/>
        </w:rPr>
        <w:t>第六部分 轨道平面示意图</w:t>
      </w:r>
      <w:r>
        <w:rPr>
          <w:rFonts w:ascii="宋体" w:hAnsi="宋体" w:cs="宋体"/>
          <w:b/>
          <w:color w:val="000000"/>
          <w:kern w:val="0"/>
          <w:sz w:val="28"/>
          <w:szCs w:val="28"/>
        </w:rPr>
        <w:t>…………………………………</w:t>
      </w:r>
      <w:r>
        <w:rPr>
          <w:rFonts w:hint="eastAsia" w:ascii="宋体" w:hAnsi="宋体" w:cs="宋体"/>
          <w:b/>
          <w:color w:val="000000"/>
          <w:kern w:val="0"/>
          <w:sz w:val="28"/>
          <w:szCs w:val="28"/>
        </w:rPr>
        <w:t xml:space="preserve">         28</w:t>
      </w:r>
    </w:p>
    <w:p>
      <w:pPr>
        <w:jc w:val="center"/>
        <w:rPr>
          <w:rFonts w:ascii="宋体" w:hAnsi="宋体" w:cs="宋体"/>
          <w:b/>
          <w:color w:val="000000"/>
          <w:kern w:val="0"/>
          <w:sz w:val="28"/>
          <w:szCs w:val="28"/>
        </w:rPr>
      </w:pPr>
      <w:r>
        <w:rPr>
          <w:rFonts w:hint="eastAsia" w:ascii="宋体" w:hAnsi="宋体" w:cs="宋体"/>
          <w:b/>
          <w:color w:val="000000"/>
          <w:kern w:val="0"/>
          <w:sz w:val="28"/>
          <w:szCs w:val="28"/>
        </w:rPr>
        <w:t>第一部分 西门子医学诊断产品（上海）有限公司介绍</w:t>
      </w:r>
    </w:p>
    <w:p>
      <w:pPr>
        <w:spacing w:before="240" w:line="360" w:lineRule="auto"/>
        <w:jc w:val="left"/>
        <w:rPr>
          <w:rFonts w:ascii="宋体" w:hAnsi="宋体" w:cs="Arial"/>
          <w:color w:val="000000"/>
          <w:sz w:val="24"/>
        </w:rPr>
      </w:pPr>
      <w:r>
        <w:rPr>
          <w:rFonts w:ascii="宋体" w:hAnsi="宋体" w:cs="Arial"/>
          <w:color w:val="000000"/>
          <w:sz w:val="24"/>
        </w:rPr>
        <w:t xml:space="preserve">    西门子医疗系统集团是全球医疗领域最大的设备和解决方案供应商之一。其业务涉及用于诊断与治疗的影像系统</w:t>
      </w:r>
      <w:r>
        <w:rPr>
          <w:rFonts w:hint="eastAsia" w:ascii="宋体" w:hAnsi="宋体" w:cs="Arial"/>
          <w:color w:val="000000"/>
          <w:sz w:val="24"/>
        </w:rPr>
        <w:t>，</w:t>
      </w:r>
      <w:r>
        <w:rPr>
          <w:rFonts w:ascii="宋体" w:hAnsi="宋体" w:cs="Arial"/>
          <w:color w:val="000000"/>
          <w:sz w:val="24"/>
        </w:rPr>
        <w:t>电子医学和听力技术</w:t>
      </w:r>
      <w:r>
        <w:rPr>
          <w:rFonts w:hint="eastAsia" w:ascii="宋体" w:hAnsi="宋体" w:cs="Arial"/>
          <w:color w:val="000000"/>
          <w:sz w:val="24"/>
        </w:rPr>
        <w:t>；</w:t>
      </w:r>
      <w:r>
        <w:rPr>
          <w:rFonts w:ascii="宋体" w:hAnsi="宋体" w:cs="Arial"/>
          <w:color w:val="000000"/>
          <w:sz w:val="24"/>
        </w:rPr>
        <w:t>向医院</w:t>
      </w:r>
      <w:r>
        <w:rPr>
          <w:rFonts w:hint="eastAsia" w:ascii="宋体" w:hAnsi="宋体" w:cs="Arial"/>
          <w:color w:val="000000"/>
          <w:sz w:val="24"/>
        </w:rPr>
        <w:t>、</w:t>
      </w:r>
      <w:r>
        <w:rPr>
          <w:rFonts w:ascii="宋体" w:hAnsi="宋体" w:cs="Arial"/>
          <w:color w:val="000000"/>
          <w:sz w:val="24"/>
        </w:rPr>
        <w:t>诊所提供优化业务流程、提高工作效率的IT解决方案以及从数据管理到疾病预防、治疗和护理过程管理的系列服务。</w:t>
      </w:r>
    </w:p>
    <w:p>
      <w:pPr>
        <w:spacing w:before="240" w:line="360" w:lineRule="auto"/>
        <w:ind w:firstLine="480"/>
        <w:rPr>
          <w:rFonts w:ascii="宋体" w:hAnsi="宋体" w:cs="Arial"/>
          <w:color w:val="000000"/>
          <w:sz w:val="24"/>
        </w:rPr>
      </w:pPr>
      <w:r>
        <w:rPr>
          <w:rFonts w:hint="eastAsia" w:ascii="宋体" w:hAnsi="宋体" w:cs="Arial"/>
          <w:color w:val="000000"/>
          <w:sz w:val="24"/>
        </w:rPr>
        <w:t>作为全球最大的体外诊断公司，西门子医学诊断的</w:t>
      </w:r>
      <w:r>
        <w:rPr>
          <w:rFonts w:ascii="宋体" w:hAnsi="宋体" w:cs="Arial"/>
          <w:color w:val="000000"/>
          <w:sz w:val="24"/>
        </w:rPr>
        <w:t>产品涵盖</w:t>
      </w:r>
      <w:r>
        <w:rPr>
          <w:rFonts w:hint="eastAsia" w:ascii="宋体" w:hAnsi="宋体" w:cs="Arial"/>
          <w:color w:val="000000"/>
          <w:sz w:val="24"/>
        </w:rPr>
        <w:t>从</w:t>
      </w:r>
      <w:r>
        <w:rPr>
          <w:rFonts w:ascii="宋体" w:hAnsi="宋体" w:cs="Arial"/>
          <w:color w:val="000000"/>
          <w:sz w:val="24"/>
        </w:rPr>
        <w:t>生化</w:t>
      </w:r>
      <w:r>
        <w:rPr>
          <w:rFonts w:hint="eastAsia" w:ascii="宋体" w:hAnsi="宋体" w:cs="Arial"/>
          <w:color w:val="000000"/>
          <w:sz w:val="24"/>
        </w:rPr>
        <w:t>、</w:t>
      </w:r>
      <w:r>
        <w:rPr>
          <w:rFonts w:ascii="宋体" w:hAnsi="宋体" w:cs="Arial"/>
          <w:color w:val="000000"/>
          <w:sz w:val="24"/>
        </w:rPr>
        <w:t>免疫</w:t>
      </w:r>
      <w:r>
        <w:rPr>
          <w:rFonts w:hint="eastAsia" w:ascii="宋体" w:hAnsi="宋体" w:cs="Arial"/>
          <w:color w:val="000000"/>
          <w:sz w:val="24"/>
        </w:rPr>
        <w:t>、血液、</w:t>
      </w:r>
      <w:r>
        <w:rPr>
          <w:rFonts w:ascii="宋体" w:hAnsi="宋体" w:cs="Arial"/>
          <w:color w:val="000000"/>
          <w:sz w:val="24"/>
        </w:rPr>
        <w:t>微生物</w:t>
      </w:r>
      <w:r>
        <w:rPr>
          <w:rFonts w:hint="eastAsia" w:ascii="宋体" w:hAnsi="宋体" w:cs="Arial"/>
          <w:color w:val="000000"/>
          <w:sz w:val="24"/>
        </w:rPr>
        <w:t>、</w:t>
      </w:r>
      <w:r>
        <w:rPr>
          <w:rFonts w:ascii="宋体" w:hAnsi="宋体" w:cs="Arial"/>
          <w:color w:val="000000"/>
          <w:sz w:val="24"/>
        </w:rPr>
        <w:t>尿液分析</w:t>
      </w:r>
      <w:r>
        <w:rPr>
          <w:rFonts w:hint="eastAsia" w:ascii="宋体" w:hAnsi="宋体" w:cs="Arial"/>
          <w:color w:val="000000"/>
          <w:sz w:val="24"/>
        </w:rPr>
        <w:t>、</w:t>
      </w:r>
      <w:r>
        <w:rPr>
          <w:rFonts w:ascii="宋体" w:hAnsi="宋体" w:cs="Arial"/>
          <w:color w:val="000000"/>
          <w:sz w:val="24"/>
        </w:rPr>
        <w:t>分子生物学</w:t>
      </w:r>
      <w:r>
        <w:rPr>
          <w:rFonts w:hint="eastAsia" w:ascii="宋体" w:hAnsi="宋体" w:cs="Arial"/>
          <w:color w:val="000000"/>
          <w:sz w:val="24"/>
        </w:rPr>
        <w:t>到实验室自动化等方方面面，</w:t>
      </w:r>
      <w:r>
        <w:rPr>
          <w:rFonts w:ascii="宋体" w:hAnsi="宋体" w:cs="Arial"/>
          <w:color w:val="000000"/>
          <w:sz w:val="24"/>
        </w:rPr>
        <w:t>拥有最广泛的检验菜单和</w:t>
      </w:r>
      <w:r>
        <w:rPr>
          <w:rFonts w:hint="eastAsia" w:ascii="宋体" w:hAnsi="宋体" w:cs="Arial"/>
          <w:color w:val="000000"/>
          <w:sz w:val="24"/>
        </w:rPr>
        <w:t>最</w:t>
      </w:r>
      <w:r>
        <w:rPr>
          <w:rFonts w:ascii="宋体" w:hAnsi="宋体" w:cs="Arial"/>
          <w:color w:val="000000"/>
          <w:sz w:val="24"/>
        </w:rPr>
        <w:t>丰富的产品线组合，配合信息管理和顾问</w:t>
      </w:r>
      <w:r>
        <w:rPr>
          <w:rFonts w:hint="eastAsia" w:ascii="宋体" w:hAnsi="宋体" w:cs="Arial"/>
          <w:color w:val="000000"/>
          <w:sz w:val="24"/>
        </w:rPr>
        <w:t>式</w:t>
      </w:r>
      <w:r>
        <w:rPr>
          <w:rFonts w:ascii="宋体" w:hAnsi="宋体" w:cs="Arial"/>
          <w:color w:val="000000"/>
          <w:sz w:val="24"/>
        </w:rPr>
        <w:t>服务，西门子</w:t>
      </w:r>
      <w:r>
        <w:rPr>
          <w:rFonts w:hint="eastAsia" w:ascii="宋体" w:hAnsi="宋体" w:cs="Arial"/>
          <w:color w:val="000000"/>
          <w:sz w:val="24"/>
        </w:rPr>
        <w:t>医学</w:t>
      </w:r>
      <w:r>
        <w:rPr>
          <w:rFonts w:ascii="宋体" w:hAnsi="宋体" w:cs="Arial"/>
          <w:color w:val="000000"/>
          <w:sz w:val="24"/>
        </w:rPr>
        <w:t>诊断</w:t>
      </w:r>
      <w:r>
        <w:rPr>
          <w:rFonts w:hint="eastAsia" w:ascii="宋体" w:hAnsi="宋体" w:cs="Arial"/>
          <w:color w:val="000000"/>
          <w:sz w:val="24"/>
        </w:rPr>
        <w:t>可以</w:t>
      </w:r>
      <w:r>
        <w:rPr>
          <w:rFonts w:ascii="宋体" w:hAnsi="宋体" w:cs="Arial"/>
          <w:color w:val="000000"/>
          <w:sz w:val="24"/>
        </w:rPr>
        <w:t>为全球各类医院</w:t>
      </w:r>
      <w:r>
        <w:rPr>
          <w:rFonts w:hint="eastAsia" w:ascii="宋体" w:hAnsi="宋体" w:cs="Arial"/>
          <w:color w:val="000000"/>
          <w:sz w:val="24"/>
        </w:rPr>
        <w:t>、</w:t>
      </w:r>
      <w:r>
        <w:rPr>
          <w:rFonts w:ascii="宋体" w:hAnsi="宋体" w:cs="Arial"/>
          <w:color w:val="000000"/>
          <w:sz w:val="24"/>
        </w:rPr>
        <w:t>实验室和临床诊所等医疗机构提供量身定做的</w:t>
      </w:r>
      <w:r>
        <w:rPr>
          <w:rFonts w:hint="eastAsia" w:ascii="宋体" w:hAnsi="宋体" w:cs="Arial"/>
          <w:color w:val="000000"/>
          <w:sz w:val="24"/>
        </w:rPr>
        <w:t>个性化</w:t>
      </w:r>
      <w:r>
        <w:rPr>
          <w:rFonts w:ascii="宋体" w:hAnsi="宋体" w:cs="Arial"/>
          <w:color w:val="000000"/>
          <w:sz w:val="24"/>
        </w:rPr>
        <w:t>解决方案</w:t>
      </w:r>
      <w:r>
        <w:rPr>
          <w:rFonts w:hint="eastAsia" w:ascii="宋体" w:hAnsi="宋体" w:cs="Arial"/>
          <w:color w:val="000000"/>
          <w:sz w:val="24"/>
        </w:rPr>
        <w:t>。</w:t>
      </w:r>
    </w:p>
    <w:p>
      <w:pPr>
        <w:widowControl/>
        <w:spacing w:before="240" w:line="360" w:lineRule="auto"/>
        <w:ind w:firstLine="482"/>
        <w:jc w:val="left"/>
        <w:rPr>
          <w:rFonts w:ascii="宋体" w:hAnsi="宋体" w:cs="Arial"/>
          <w:color w:val="000000"/>
          <w:sz w:val="24"/>
        </w:rPr>
      </w:pPr>
      <w:r>
        <w:rPr>
          <w:rFonts w:hint="eastAsia" w:ascii="宋体" w:hAnsi="宋体" w:cs="Arial"/>
          <w:color w:val="000000"/>
          <w:sz w:val="24"/>
        </w:rPr>
        <w:t>西门子目前拥有最齐全的实验室自动化流水线解决方案：免疫自动化流水线、生化/免疫自动化流水线、全实验室自动化流水线，满足不同实验室的需求以及实验室不同阶段的发展需求。并于2012年率先推出最新一代的高速实验室自动化流水线——Aptio系统，更好地满足检验科日益飞速发展的需要。</w:t>
      </w:r>
    </w:p>
    <w:p>
      <w:pPr>
        <w:widowControl/>
        <w:spacing w:before="240" w:line="360" w:lineRule="auto"/>
        <w:ind w:firstLine="482"/>
        <w:jc w:val="left"/>
        <w:rPr>
          <w:rFonts w:ascii="宋体" w:hAnsi="宋体" w:cs="Arial"/>
          <w:color w:val="000000"/>
          <w:sz w:val="18"/>
          <w:szCs w:val="18"/>
        </w:rPr>
      </w:pPr>
      <w:r>
        <w:rPr>
          <w:rFonts w:hint="eastAsia" w:ascii="宋体" w:hAnsi="宋体" w:cs="Arial"/>
          <w:b/>
          <w:color w:val="000000"/>
          <w:sz w:val="24"/>
        </w:rPr>
        <w:t>西门子在全球拥有最高全自动流水线装机占有率（</w:t>
      </w:r>
      <w:r>
        <w:rPr>
          <w:rFonts w:hint="eastAsia" w:ascii="宋体" w:hAnsi="宋体" w:cs="Arial"/>
          <w:b/>
          <w:color w:val="000000"/>
          <w:sz w:val="16"/>
          <w:szCs w:val="16"/>
        </w:rPr>
        <w:t>资料来源</w:t>
      </w:r>
      <w:r>
        <w:rPr>
          <w:rFonts w:hint="eastAsia" w:ascii="宋体" w:hAnsi="宋体" w:cs="Arial"/>
          <w:b/>
          <w:color w:val="000000"/>
          <w:sz w:val="24"/>
        </w:rPr>
        <w:t>：</w:t>
      </w:r>
      <w:r>
        <w:rPr>
          <w:rFonts w:hint="eastAsia" w:ascii="宋体" w:hAnsi="宋体" w:cs="Arial"/>
          <w:b/>
          <w:color w:val="000000"/>
          <w:sz w:val="18"/>
          <w:szCs w:val="18"/>
        </w:rPr>
        <w:t>2012 CAP Today survey</w:t>
      </w:r>
      <w:r>
        <w:rPr>
          <w:rFonts w:hint="eastAsia" w:ascii="宋体" w:hAnsi="宋体" w:cs="Arial"/>
          <w:b/>
          <w:color w:val="000000"/>
          <w:sz w:val="24"/>
        </w:rPr>
        <w:t>）</w:t>
      </w:r>
    </w:p>
    <w:p>
      <w:pPr>
        <w:widowControl/>
        <w:spacing w:before="240" w:line="360" w:lineRule="auto"/>
        <w:ind w:firstLine="482"/>
        <w:jc w:val="left"/>
        <w:rPr>
          <w:rFonts w:ascii="宋体" w:hAnsi="宋体" w:cs="Arial"/>
          <w:b/>
          <w:color w:val="000000"/>
          <w:sz w:val="24"/>
        </w:rPr>
      </w:pPr>
      <w:r>
        <w:rPr>
          <w:rFonts w:ascii="宋体" w:hAnsi="宋体" w:eastAsia="宋体" w:cs="Arial"/>
          <w:b/>
          <w:color w:val="000000"/>
          <w:kern w:val="2"/>
          <w:sz w:val="24"/>
          <w:szCs w:val="24"/>
          <w:lang w:val="en-US" w:eastAsia="zh-CN" w:bidi="ar-SA"/>
        </w:rPr>
        <w:pict>
          <v:group id="Group 2850" o:spid="_x0000_s1029" style="position:absolute;left:0;margin-left:33pt;margin-top:7.8pt;height:305.4pt;width:345.3pt;rotation:0f;z-index:251666432;" coordorigin="2081,10135" coordsize="6906,6108">
            <o:lock v:ext="edit" position="f" selection="f" grouping="f" rotation="f" cropping="f"/>
            <v:shape id="Picture 2851" o:spid="_x0000_s1030" type="#_x0000_t75" style="position:absolute;left:2081;top:10135;height:6108;width:6906;rotation:0f;" o:ole="f" fillcolor="#FFFFFF" filled="f" o:preferrelative="f" stroked="f" coordorigin="0,0" coordsize="21600,21600">
              <v:fill on="f" color2="#FFFFFF" focus="0%"/>
              <v:imagedata gain="65536f" blacklevel="0f" gamma="0"/>
              <o:lock v:ext="edit" position="f" selection="f" grouping="f" rotation="f" cropping="f" text="t" aspectratio="t"/>
            </v:shape>
            <v:shape id="未知 2852" o:spid="_x0000_s1031" type="" style="position:absolute;left:5456;top:11606;height:1198;width:285;rotation:0f;" o:ole="f" fillcolor="#FFFFFF" filled="t" o:preferrelative="t" stroked="t" coordorigin="0,0" coordsize="41,172" path="m41,5c27,2,14,1,0,1,0,0,0,1,0,1">
              <v:stroke weight="0.35pt" color="#000000" color2="#FFFFFF" miterlimit="2"/>
              <v:imagedata gain="65536f" blacklevel="0f" gamma="0"/>
              <o:lock v:ext="edit" position="f" selection="f" grouping="f" rotation="f" cropping="f" text="f" aspectratio="f"/>
            </v:shape>
            <v:shape id="未知 2853" o:spid="_x0000_s1032" type="" style="position:absolute;left:5456;top:11640;height:1610;width:1199;rotation:0f;" o:ole="f" fillcolor="#C0C0C0" filled="t" o:preferrelative="t" stroked="t" coordorigin="0,0" coordsize="172,231" path="m159,231c167,210,172,189,172,167,172,88,117,19,41,0">
              <v:stroke weight="0.35pt" color="#000000" color2="#FFFFFF" miterlimit="2"/>
              <v:imagedata gain="65536f" blacklevel="0f" gamma="0"/>
              <o:lock v:ext="edit" position="f" selection="f" grouping="f" rotation="f" cropping="f" text="f" aspectratio="f"/>
            </v:shape>
            <v:shape id="未知 2854" o:spid="_x0000_s1033" type="" style="position:absolute;left:5456;top:12804;height:488;width:1108;rotation:0f;" o:ole="f" fillcolor="#FF0000" filled="t" o:preferrelative="t" stroked="t" coordorigin="0,0" coordsize="159,70" path="m157,70c157,68,158,66,159,64">
              <v:stroke weight="0.35pt" color="#000000" color2="#FFFFFF" miterlimit="2"/>
              <v:imagedata gain="65536f" blacklevel="0f" gamma="0"/>
              <o:lock v:ext="edit" position="f" selection="f" grouping="f" rotation="f" cropping="f" text="f" aspectratio="f"/>
            </v:shape>
            <v:shape id="未知 2855" o:spid="_x0000_s1034" type="" style="position:absolute;left:5456;top:12804;height:732;width:1094;rotation:0f;" o:ole="f" fillcolor="#808080" filled="t" o:preferrelative="t" stroked="t" coordorigin="0,0" coordsize="157,105" path="m135,105c144,94,151,83,157,70">
              <v:stroke weight="0.35pt" color="#000000" color2="#FFFFFF" miterlimit="2"/>
              <v:imagedata gain="65536f" blacklevel="0f" gamma="0"/>
              <o:lock v:ext="edit" position="f" selection="f" grouping="f" rotation="f" cropping="f" text="f" aspectratio="f"/>
            </v:shape>
            <v:shape id="未知 2856" o:spid="_x0000_s1035" type="" style="position:absolute;left:4389;top:12804;height:1192;width:2008;rotation:0f;" o:ole="f" fillcolor="#0066CC" filled="t" o:preferrelative="t" stroked="t" coordorigin="0,0" coordsize="288,171" path="m0,78c29,135,88,171,153,171,206,171,256,147,288,105">
              <v:stroke weight="0.35pt" color="#000000" color2="#FFFFFF" miterlimit="2"/>
              <v:imagedata gain="65536f" blacklevel="0f" gamma="0"/>
              <o:lock v:ext="edit" position="f" selection="f" grouping="f" rotation="f" cropping="f" text="f" aspectratio="f"/>
            </v:shape>
            <v:shape id="未知 2857" o:spid="_x0000_s1036" type="" style="position:absolute;left:4257;top:11613;height:1735;width:1199;rotation:0f;" o:ole="f" fillcolor="#008080" filled="t" o:preferrelative="t" stroked="t" coordorigin="0,0" coordsize="172,249" path="m172,0c77,0,1,76,1,171,0,198,7,225,19,249">
              <v:stroke weight="0.35pt" color="#000000" color2="#FFFFFF" miterlimit="2"/>
              <v:imagedata gain="65536f" blacklevel="0f" gamma="0"/>
              <o:lock v:ext="edit" position="f" selection="f" grouping="f" rotation="f" cropping="f" text="f" aspectratio="f"/>
            </v:shape>
            <v:rect id="Rectangle 2858" o:spid="_x0000_s1037" style="position:absolute;left:3274;top:10135;height:312;width:4530;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b/>
                        <w:bCs/>
                        <w:color w:val="000000"/>
                        <w:sz w:val="18"/>
                        <w:szCs w:val="18"/>
                      </w:rPr>
                      <w:t>2012 - Track Based Automation Global Installed Base</w:t>
                    </w:r>
                  </w:p>
                </w:txbxContent>
              </v:textbox>
            </v:rect>
            <v:rect id="Rectangle 2859" o:spid="_x0000_s1038" style="position:absolute;left:4570;top:10358;height:312;width:1904;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b/>
                        <w:bCs/>
                        <w:color w:val="000000"/>
                        <w:sz w:val="12"/>
                        <w:szCs w:val="12"/>
                      </w:rPr>
                      <w:t>Source: 2012 CAP TODAY Survey</w:t>
                    </w:r>
                  </w:p>
                </w:txbxContent>
              </v:textbox>
            </v:rect>
            <v:shape id="未知 2860" o:spid="_x0000_s1039" type="" style="position:absolute;left:6564;top:13278;height:35;width:160;rotation:0f;" o:ole="f" fillcolor="#FFFFFF" filled="f" o:preferrelative="t" stroked="t" coordorigin="0,0" coordsize="23,5" path="m23,5l13,5,0,0e">
              <v:fill on="f" color2="#FFFFFF" focus="0%"/>
              <v:stroke weight="0pt" color="#000000" color2="#FFFFFF" miterlimit="2"/>
              <v:imagedata gain="65536f" blacklevel="0f" gamma="0"/>
              <o:lock v:ext="edit" position="f" selection="f" grouping="f" rotation="f" cropping="f" text="f" aspectratio="f"/>
            </v:shape>
            <v:shape id="未知 2861" o:spid="_x0000_s1040" type="" style="position:absolute;left:6487;top:13431;height:286;width:154;rotation:0f;" o:ole="f" fillcolor="#FFFFFF" filled="f" o:preferrelative="t" stroked="t" coordorigin="0,0" coordsize="22,41" path="m22,41l12,41,0,0e">
              <v:fill on="f" color2="#FFFFFF" focus="0%"/>
              <v:stroke weight="0pt" color="#000000" color2="#FFFFFF" miterlimit="2"/>
              <v:imagedata gain="65536f" blacklevel="0f" gamma="0"/>
              <o:lock v:ext="edit" position="f" selection="f" grouping="f" rotation="f" cropping="f" text="f" aspectratio="f"/>
            </v:shape>
            <v:rect id="Rectangle 2862" o:spid="_x0000_s1041" style="position:absolute;left:5414;top:11236;height:312;width:1020;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Accelerator APS</w:t>
                    </w:r>
                  </w:p>
                </w:txbxContent>
              </v:textbox>
            </v:rect>
            <v:rect id="Rectangle 2863" o:spid="_x0000_s1042" style="position:absolute;left:5156;top:11403;height:312;width:1565;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Abbott Diagnostics, 3.8%</w:t>
                    </w:r>
                  </w:p>
                </w:txbxContent>
              </v:textbox>
            </v:rect>
            <v:rect id="Rectangle 2864" o:spid="_x0000_s1043" style="position:absolute;left:6801;top:11996;height:312;width:1066;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Power Processor</w:t>
                    </w:r>
                  </w:p>
                </w:txbxContent>
              </v:textbox>
            </v:rect>
            <v:rect id="Rectangle 2865" o:spid="_x0000_s1044" style="position:absolute;left:6578;top:12163;height:312;width:1541;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Beckman Coulter, 27.2%</w:t>
                    </w:r>
                  </w:p>
                </w:txbxContent>
              </v:textbox>
            </v:rect>
            <v:rect id="Rectangle 2866" o:spid="_x0000_s1045" style="position:absolute;left:6912;top:13152;height:312;width:498;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RRUSH</w:t>
                    </w:r>
                  </w:p>
                </w:txbxContent>
              </v:textbox>
            </v:rect>
            <v:rect id="Rectangle 2867" o:spid="_x0000_s1046" style="position:absolute;left:6745;top:13320;height:312;width:849;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Labotix, 0.6%</w:t>
                    </w:r>
                  </w:p>
                </w:txbxContent>
              </v:textbox>
            </v:rect>
            <v:rect id="Rectangle 2868" o:spid="_x0000_s1047" style="position:absolute;left:6662;top:13557;height:312;width:724;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enGen LAS</w:t>
                    </w:r>
                  </w:p>
                </w:txbxContent>
              </v:textbox>
            </v:rect>
            <v:rect id="Rectangle 2869" o:spid="_x0000_s1048" style="position:absolute;left:6669;top:13724;height:312;width:709;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OCD, 4.0%</w:t>
                    </w:r>
                  </w:p>
                </w:txbxContent>
              </v:textbox>
            </v:rect>
            <v:rect id="Rectangle 2870" o:spid="_x0000_s1049" style="position:absolute;left:4849;top:14072;height:312;width:620;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MPA EVO</w:t>
                    </w:r>
                  </w:p>
                </w:txbxContent>
              </v:textbox>
            </v:rect>
            <v:rect id="Rectangle 2871" o:spid="_x0000_s1050" style="position:absolute;left:4368;top:14240;height:312;width:1642;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Roche Diagnostics, 31.8%</w:t>
                    </w:r>
                  </w:p>
                </w:txbxContent>
              </v:textbox>
            </v:rect>
            <v:rect id="Rectangle 2872" o:spid="_x0000_s1051" style="position:absolute;left:3148;top:11759;height:312;width:1324;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Automation Solutions</w:t>
                    </w:r>
                  </w:p>
                </w:txbxContent>
              </v:textbox>
            </v:rect>
            <v:rect id="Rectangle 2873" o:spid="_x0000_s1052" style="position:absolute;left:3176;top:11926;height:312;width:1261;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 xml:space="preserve">Siemens Healthcare </w:t>
                    </w:r>
                  </w:p>
                </w:txbxContent>
              </v:textbox>
            </v:rect>
            <v:rect id="Rectangle 2874" o:spid="_x0000_s1053" style="position:absolute;left:3197;top:12093;height:312;width:1199;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Diagnostics, 32.6%</w:t>
                    </w:r>
                  </w:p>
                </w:txbxContent>
              </v:textbox>
            </v:rect>
            <v:rect id="Rectangle 2875" o:spid="_x0000_s1054" style="position:absolute;left:2082;top:15025;height:652;width:6905;rotation:0f;" o:ole="f" fillcolor="#FFFFFF" filled="t" o:preferrelative="t" stroked="t" coordsize="21600,21600">
              <v:stroke weight="0pt" color="#000000" color2="#FFFFFF" miterlimit="2"/>
              <v:imagedata gain="65536f" blacklevel="0f" gamma="0"/>
              <o:lock v:ext="edit" position="f" selection="f" grouping="f" rotation="f" cropping="f" text="f" aspectratio="f"/>
            </v:rect>
            <v:rect id="Rectangle 2876" o:spid="_x0000_s1055" style="position:absolute;left:2124;top:15112;height:76;width:77;rotation:0f;" o:ole="f" fillcolor="#FFFFFF" filled="t" o:preferrelative="t" stroked="t" coordsize="21600,21600">
              <v:stroke weight="0.35pt" color="#000000" color2="#FFFFFF" miterlimit="2"/>
              <v:imagedata gain="65536f" blacklevel="0f" gamma="0"/>
              <o:lock v:ext="edit" position="f" selection="f" grouping="f" rotation="f" cropping="f" text="f" aspectratio="f"/>
            </v:rect>
            <v:rect id="Rectangle 2877" o:spid="_x0000_s1056" style="position:absolute;left:2242;top:15006;height:312;width:2218;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Abbott Diagnostics Accelerator APS</w:t>
                    </w:r>
                  </w:p>
                </w:txbxContent>
              </v:textbox>
            </v:rect>
            <v:rect id="Rectangle 2878" o:spid="_x0000_s1057" style="position:absolute;left:5491;top:15048;height:76;width:76;rotation:0f;" o:ole="f" fillcolor="#C0C0C0" filled="t" o:preferrelative="t" stroked="t" coordsize="21600,21600">
              <v:stroke weight="0.35pt" color="#000000" color2="#FFFFFF" miterlimit="2"/>
              <v:imagedata gain="65536f" blacklevel="0f" gamma="0"/>
              <o:lock v:ext="edit" position="f" selection="f" grouping="f" rotation="f" cropping="f" text="f" aspectratio="f"/>
            </v:rect>
            <v:rect id="Rectangle 2879" o:spid="_x0000_s1058" style="position:absolute;left:5609;top:14965;height:312;width:2179;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Beckman Coulter Power Processor</w:t>
                    </w:r>
                  </w:p>
                </w:txbxContent>
              </v:textbox>
            </v:rect>
            <v:rect id="Rectangle 2880" o:spid="_x0000_s1059" style="position:absolute;left:2124;top:15274;height:77;width:77;rotation:0f;" o:ole="f" fillcolor="#FF0000" filled="t" o:preferrelative="t" stroked="t" coordsize="21600,21600">
              <v:stroke weight="0.35pt" color="#000000" color2="#FFFFFF" miterlimit="2"/>
              <v:imagedata gain="65536f" blacklevel="0f" gamma="0"/>
              <o:lock v:ext="edit" position="f" selection="f" grouping="f" rotation="f" cropping="f" text="f" aspectratio="f"/>
            </v:rect>
            <v:rect id="Rectangle 2881" o:spid="_x0000_s1060" style="position:absolute;left:2242;top:15194;height:312;width:989;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Labotix RRUSH</w:t>
                    </w:r>
                  </w:p>
                </w:txbxContent>
              </v:textbox>
            </v:rect>
            <v:rect id="Rectangle 2882" o:spid="_x0000_s1061" style="position:absolute;left:5491;top:15236;height:77;width:76;rotation:0f;" o:ole="f" fillcolor="#808080" filled="t" o:preferrelative="t" stroked="t" coordsize="21600,21600">
              <v:stroke weight="0.35pt" color="#000000" color2="#FFFFFF" miterlimit="2"/>
              <v:imagedata gain="65536f" blacklevel="0f" gamma="0"/>
              <o:lock v:ext="edit" position="f" selection="f" grouping="f" rotation="f" cropping="f" text="f" aspectratio="f"/>
            </v:rect>
            <v:rect id="Rectangle 2883" o:spid="_x0000_s1062" style="position:absolute;left:5609;top:15164;height:312;width:1074;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OCD enGen LAS</w:t>
                    </w:r>
                  </w:p>
                </w:txbxContent>
              </v:textbox>
            </v:rect>
            <v:rect id="Rectangle 2884" o:spid="_x0000_s1063" style="position:absolute;left:2124;top:15437;height:77;width:77;rotation:0f;" o:ole="f" fillcolor="#0066CC" filled="t" o:preferrelative="t" stroked="t" coordsize="21600,21600">
              <v:stroke weight="0.35pt" color="#000000" color2="#FFFFFF" miterlimit="2"/>
              <v:imagedata gain="65536f" blacklevel="0f" gamma="0"/>
              <o:lock v:ext="edit" position="f" selection="f" grouping="f" rotation="f" cropping="f" text="f" aspectratio="f"/>
            </v:rect>
            <v:rect id="Rectangle 2885" o:spid="_x0000_s1064" style="position:absolute;left:2242;top:15382;height:312;width:1826;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Arial" w:hAnsi="Arial" w:cs="Arial"/>
                        <w:color w:val="000000"/>
                        <w:sz w:val="14"/>
                        <w:szCs w:val="14"/>
                      </w:rPr>
                      <w:t>Roche Diagnostics MPA EVO</w:t>
                    </w:r>
                  </w:p>
                </w:txbxContent>
              </v:textbox>
            </v:rect>
            <v:rect id="Rectangle 2886" o:spid="_x0000_s1065" style="position:absolute;left:5491;top:15424;height:77;width:76;rotation:0f;" o:ole="f" fillcolor="#008080" filled="t" o:preferrelative="t" stroked="t" coordsize="21600,21600">
              <v:stroke weight="0.35pt" color="#000000" color2="#FFFFFF" miterlimit="2"/>
              <v:imagedata gain="65536f" blacklevel="0f" gamma="0"/>
              <o:lock v:ext="edit" position="f" selection="f" grouping="f" rotation="f" cropping="f" text="f" aspectratio="f"/>
            </v:rect>
            <v:rect id="Rectangle 2887" o:spid="_x0000_s1066" style="position:absolute;left:5609;top:15307;height:696;width:3378;rotation:0f;"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rPr>
                        <w:rFonts w:ascii="Arial" w:hAnsi="Arial" w:cs="Arial"/>
                        <w:color w:val="000000"/>
                        <w:sz w:val="14"/>
                        <w:szCs w:val="14"/>
                      </w:rPr>
                    </w:pPr>
                    <w:r>
                      <w:rPr>
                        <w:rFonts w:ascii="Arial" w:hAnsi="Arial" w:cs="Arial"/>
                        <w:color w:val="000000"/>
                        <w:sz w:val="14"/>
                        <w:szCs w:val="14"/>
                      </w:rPr>
                      <w:t>Siemens Healthcare Diagnostics Automation Solutions</w:t>
                    </w:r>
                  </w:p>
                </w:txbxContent>
              </v:textbox>
            </v:rect>
          </v:group>
        </w:pict>
      </w:r>
    </w:p>
    <w:p>
      <w:pPr>
        <w:widowControl/>
        <w:spacing w:before="240" w:line="360" w:lineRule="auto"/>
        <w:ind w:firstLine="482"/>
        <w:jc w:val="left"/>
        <w:rPr>
          <w:rFonts w:ascii="宋体" w:hAnsi="宋体" w:cs="Arial"/>
          <w:b/>
          <w:color w:val="000000"/>
          <w:sz w:val="24"/>
        </w:rPr>
      </w:pPr>
    </w:p>
    <w:p>
      <w:pPr>
        <w:widowControl/>
        <w:spacing w:before="240" w:line="360" w:lineRule="auto"/>
        <w:jc w:val="left"/>
        <w:rPr>
          <w:rFonts w:ascii="宋体" w:hAnsi="宋体" w:cs="Arial"/>
          <w:b/>
          <w:color w:val="000000"/>
          <w:sz w:val="24"/>
        </w:rPr>
      </w:pPr>
      <w:r>
        <w:rPr>
          <w:rFonts w:ascii="宋体" w:hAnsi="宋体" w:eastAsia="宋体" w:cs="Arial"/>
          <w:color w:val="000000"/>
          <w:kern w:val="2"/>
          <w:sz w:val="24"/>
          <w:szCs w:val="24"/>
          <w:lang w:val="en-US" w:eastAsia="zh-CN" w:bidi="ar-SA"/>
        </w:rPr>
        <w:pict>
          <v:rect id="Rectangle 2810" o:spid="_x0000_s1067" style="position:absolute;left:0;margin-left:554.4pt;margin-top:11.5pt;height:16.3pt;width:110pt;rotation:0f;z-index:251665408;" o:ole="f" fillcolor="#CCFFCC" filled="t" o:preferrelative="t" stroked="f" coordsize="21600,21600">
            <v:imagedata gain="65536f" blacklevel="0f" gamma="0"/>
            <o:lock v:ext="edit" position="f" selection="f" grouping="f" rotation="f" cropping="f" text="f" aspectratio="f"/>
            <v:textbox inset="0.00pt,0.00pt,0.00pt,0.00pt"/>
          </v:rect>
        </w:pict>
      </w:r>
      <w:r>
        <w:rPr>
          <w:rFonts w:hint="eastAsia" w:ascii="宋体" w:hAnsi="宋体" w:cs="Arial"/>
          <w:b/>
          <w:color w:val="000000"/>
          <w:sz w:val="24"/>
        </w:rPr>
        <w:t xml:space="preserve">   </w:t>
      </w:r>
    </w:p>
    <w:p>
      <w:pPr>
        <w:widowControl/>
        <w:spacing w:before="240" w:line="360" w:lineRule="auto"/>
        <w:jc w:val="left"/>
        <w:rPr>
          <w:rFonts w:ascii="宋体" w:hAnsi="宋体" w:cs="Arial"/>
          <w:b/>
          <w:color w:val="000000"/>
          <w:sz w:val="24"/>
        </w:rPr>
      </w:pPr>
    </w:p>
    <w:p>
      <w:pPr>
        <w:widowControl/>
        <w:spacing w:before="240" w:line="360" w:lineRule="auto"/>
        <w:jc w:val="left"/>
        <w:rPr>
          <w:rFonts w:ascii="宋体" w:hAnsi="宋体" w:cs="Arial"/>
          <w:b/>
          <w:color w:val="000000"/>
          <w:sz w:val="24"/>
        </w:rPr>
      </w:pPr>
    </w:p>
    <w:p>
      <w:pPr>
        <w:widowControl/>
        <w:spacing w:before="240" w:line="360" w:lineRule="auto"/>
        <w:jc w:val="left"/>
        <w:rPr>
          <w:rFonts w:ascii="宋体" w:hAnsi="宋体" w:cs="Arial"/>
          <w:b/>
          <w:color w:val="000000"/>
          <w:sz w:val="24"/>
        </w:rPr>
      </w:pPr>
    </w:p>
    <w:p>
      <w:pPr>
        <w:widowControl/>
        <w:spacing w:before="240" w:line="360" w:lineRule="auto"/>
        <w:jc w:val="left"/>
        <w:rPr>
          <w:rFonts w:ascii="宋体" w:hAnsi="宋体" w:cs="Arial"/>
          <w:b/>
          <w:color w:val="000000"/>
          <w:sz w:val="24"/>
        </w:rPr>
      </w:pPr>
    </w:p>
    <w:p>
      <w:pPr>
        <w:widowControl/>
        <w:spacing w:before="240" w:line="360" w:lineRule="auto"/>
        <w:jc w:val="left"/>
        <w:rPr>
          <w:rFonts w:ascii="宋体" w:hAnsi="宋体" w:cs="Arial"/>
          <w:b/>
          <w:color w:val="000000"/>
          <w:sz w:val="24"/>
        </w:rPr>
      </w:pPr>
    </w:p>
    <w:p>
      <w:pPr>
        <w:widowControl/>
        <w:spacing w:before="240" w:line="360" w:lineRule="auto"/>
        <w:jc w:val="left"/>
        <w:rPr>
          <w:rFonts w:ascii="宋体" w:hAnsi="宋体" w:cs="Arial"/>
          <w:b/>
          <w:color w:val="000000"/>
          <w:sz w:val="24"/>
        </w:rPr>
      </w:pPr>
      <w:r>
        <w:rPr>
          <w:rFonts w:hint="eastAsia" w:ascii="宋体" w:hAnsi="宋体" w:cs="Arial"/>
          <w:b/>
          <w:color w:val="000000"/>
          <w:sz w:val="24"/>
        </w:rPr>
        <w:t xml:space="preserve">     </w:t>
      </w:r>
      <w:r>
        <w:rPr>
          <w:rFonts w:hint="eastAsia" w:ascii="宋体" w:hAnsi="宋体" w:cs="Arial"/>
          <w:color w:val="000000"/>
          <w:sz w:val="24"/>
        </w:rPr>
        <w:t>引入西门子实验室自动化流水线，</w:t>
      </w:r>
      <w:r>
        <w:rPr>
          <w:rFonts w:hint="eastAsia" w:ascii="宋体" w:hAnsi="宋体" w:cs="宋体"/>
          <w:color w:val="000000"/>
          <w:kern w:val="0"/>
          <w:sz w:val="24"/>
        </w:rPr>
        <w:t>可以优化实验室工作流程，大大提升实验室工作效率，缩短样本周转时间(TAT)；可以减少流程环节，减少人为干预，最大化地降低人为误差；可以有效地管理人力资源，重新合理分配劳动力，有效提升人员知识架构和整体水平；可以节省成本，为不断发展的实验室提供坚实的基础，以最少的投入获取最大的收益，迎接实验室发展的挑战。</w:t>
      </w:r>
    </w:p>
    <w:p>
      <w:pPr>
        <w:spacing w:line="360" w:lineRule="auto"/>
        <w:jc w:val="center"/>
        <w:rPr>
          <w:rFonts w:ascii="宋体" w:hAnsi="宋体" w:cs="宋体"/>
          <w:b/>
          <w:color w:val="000000"/>
          <w:kern w:val="0"/>
          <w:sz w:val="28"/>
          <w:szCs w:val="28"/>
        </w:rPr>
      </w:pPr>
      <w:r>
        <w:rPr>
          <w:rFonts w:hint="eastAsia" w:ascii="宋体" w:hAnsi="宋体" w:cs="宋体"/>
          <w:b/>
          <w:color w:val="000000"/>
          <w:kern w:val="0"/>
          <w:sz w:val="28"/>
          <w:szCs w:val="28"/>
        </w:rPr>
        <w:t>第二部分现有医院工作现状及挑战</w:t>
      </w:r>
    </w:p>
    <w:p>
      <w:pPr>
        <w:widowControl/>
        <w:spacing w:before="100" w:beforeAutospacing="1" w:after="100" w:afterAutospacing="1" w:line="300" w:lineRule="atLeast"/>
        <w:jc w:val="left"/>
        <w:rPr>
          <w:rFonts w:ascii="宋体" w:hAnsi="宋体" w:cs="宋体"/>
          <w:b/>
          <w:color w:val="000000"/>
          <w:kern w:val="0"/>
          <w:sz w:val="24"/>
        </w:rPr>
      </w:pPr>
      <w:r>
        <w:rPr>
          <w:rFonts w:hint="eastAsia" w:ascii="宋体" w:hAnsi="宋体" w:cs="宋体"/>
          <w:b/>
          <w:color w:val="000000"/>
          <w:kern w:val="0"/>
          <w:sz w:val="24"/>
        </w:rPr>
        <w:t>一.目前传统医院实验室工作流程现状分析</w:t>
      </w:r>
    </w:p>
    <w:p>
      <w:pPr>
        <w:widowControl/>
        <w:spacing w:before="100" w:beforeAutospacing="1" w:after="100" w:afterAutospacing="1" w:line="360" w:lineRule="auto"/>
        <w:ind w:left="220" w:firstLine="20"/>
        <w:jc w:val="left"/>
        <w:rPr>
          <w:rFonts w:ascii="宋体" w:hAnsi="宋体" w:cs="宋体"/>
          <w:b/>
          <w:color w:val="000000"/>
          <w:kern w:val="0"/>
          <w:sz w:val="24"/>
        </w:rPr>
      </w:pPr>
      <w:r>
        <w:rPr>
          <w:rFonts w:hint="eastAsia" w:ascii="宋体" w:hAnsi="宋体" w:cs="宋体"/>
          <w:b/>
          <w:color w:val="000000"/>
          <w:kern w:val="0"/>
          <w:sz w:val="24"/>
        </w:rPr>
        <w:t>1.现有医院标本流程：</w:t>
      </w:r>
      <w:r>
        <w:rPr>
          <w:rFonts w:ascii="Times New Roman" w:hAnsi="Times New Roman" w:eastAsia="宋体" w:cs="Times New Roman"/>
          <w:kern w:val="2"/>
          <w:sz w:val="21"/>
          <w:szCs w:val="24"/>
          <w:lang w:val="en-US" w:eastAsia="zh-CN" w:bidi="ar-SA"/>
        </w:rPr>
        <w:pict>
          <v:shape id="Picture 21" o:spid="_x0000_s1068" type="#_x0000_t75" style="height:234.75pt;width:401.2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widowControl/>
        <w:spacing w:before="100" w:beforeAutospacing="1" w:after="100" w:afterAutospacing="1" w:line="360" w:lineRule="auto"/>
        <w:ind w:firstLine="240"/>
        <w:jc w:val="left"/>
        <w:rPr>
          <w:rFonts w:ascii="宋体" w:hAnsi="宋体" w:cs="宋体"/>
          <w:b/>
          <w:color w:val="000000"/>
          <w:kern w:val="0"/>
          <w:sz w:val="24"/>
        </w:rPr>
      </w:pPr>
      <w:r>
        <w:rPr>
          <w:rFonts w:hint="eastAsia" w:ascii="宋体" w:hAnsi="宋体" w:eastAsia="宋体" w:cs="宋体"/>
          <w:b/>
          <w:color w:val="000000"/>
          <w:kern w:val="0"/>
          <w:sz w:val="24"/>
          <w:szCs w:val="24"/>
          <w:lang w:val="en-US" w:eastAsia="zh-CN" w:bidi="ar-SA"/>
        </w:rPr>
        <w:pict>
          <v:shape id="Picture 22" o:spid="_x0000_s1069" type="#_x0000_t75" style="height:214.5pt;width:423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widowControl/>
        <w:spacing w:before="100" w:beforeAutospacing="1" w:after="100" w:afterAutospacing="1" w:line="360" w:lineRule="auto"/>
        <w:ind w:firstLine="240"/>
        <w:jc w:val="left"/>
        <w:rPr>
          <w:rFonts w:ascii="宋体" w:hAnsi="宋体" w:cs="宋体"/>
          <w:b/>
          <w:color w:val="000000"/>
          <w:kern w:val="0"/>
          <w:sz w:val="24"/>
        </w:rPr>
      </w:pPr>
      <w:r>
        <w:rPr>
          <w:rFonts w:hint="eastAsia" w:ascii="宋体" w:hAnsi="宋体" w:cs="宋体"/>
          <w:color w:val="000000"/>
          <w:kern w:val="0"/>
          <w:sz w:val="24"/>
        </w:rPr>
        <w:t>医院每天处理的样本管种类及数量非常多，标本抵达实验室的时间相对集中，但样本到达实验室后的所经历的分析前、中、后各过程中，例如样本的录入、分类、离心、去盖、分杯、异常情况处理、报告审核等处理过程均需要耗费较多的时间及人力，很难避免人工的失误造成结果混淆，并对整个实验室的运转效率带来明显的影响。而医院为不断提高对外服务质量，往往需要承诺提供报告的时间，这一切都对检验科的工作效率提出了更高的要求；对原有的人工检测报告体系以及审查准确性提出了更大的挑战。</w:t>
      </w:r>
    </w:p>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 xml:space="preserve">  </w:t>
      </w:r>
      <w:r>
        <w:rPr>
          <w:rFonts w:hint="eastAsia" w:ascii="宋体" w:hAnsi="宋体" w:cs="宋体"/>
          <w:b/>
          <w:color w:val="000000"/>
          <w:kern w:val="0"/>
          <w:sz w:val="24"/>
        </w:rPr>
        <w:t>2. 现有流程具有以下几个特点：</w:t>
      </w:r>
    </w:p>
    <w:p>
      <w:pPr>
        <w:widowControl/>
        <w:numPr>
          <w:ilvl w:val="0"/>
          <w:numId w:val="1"/>
        </w:numPr>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标本抵达实验室的时间比较集中，具有明显的峰值现象</w:t>
      </w:r>
    </w:p>
    <w:p>
      <w:pPr>
        <w:widowControl/>
        <w:numPr>
          <w:ilvl w:val="0"/>
          <w:numId w:val="1"/>
        </w:numPr>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样本量大而种类繁多</w:t>
      </w:r>
    </w:p>
    <w:p>
      <w:pPr>
        <w:widowControl/>
        <w:numPr>
          <w:ilvl w:val="0"/>
          <w:numId w:val="1"/>
        </w:numPr>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每天工作流程超过10多个步骤。</w:t>
      </w:r>
    </w:p>
    <w:p>
      <w:pPr>
        <w:widowControl/>
        <w:numPr>
          <w:ilvl w:val="0"/>
          <w:numId w:val="1"/>
        </w:numPr>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样本的分类/分杯和录入等前处理过程需要花费较多的时间及人力</w:t>
      </w:r>
    </w:p>
    <w:p>
      <w:pPr>
        <w:widowControl/>
        <w:numPr>
          <w:ilvl w:val="0"/>
          <w:numId w:val="1"/>
        </w:numPr>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检测平台相对比较分散，需要配备不同的人员</w:t>
      </w:r>
    </w:p>
    <w:p>
      <w:pPr>
        <w:widowControl/>
        <w:numPr>
          <w:ilvl w:val="0"/>
          <w:numId w:val="1"/>
        </w:numPr>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操作人员多而繁杂，不便于集中资源</w:t>
      </w:r>
    </w:p>
    <w:p>
      <w:pPr>
        <w:widowControl/>
        <w:numPr>
          <w:ilvl w:val="0"/>
          <w:numId w:val="1"/>
        </w:numPr>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劳动强度大，加班完成工作，科室人员知识架构不能有效得以提升</w:t>
      </w:r>
    </w:p>
    <w:p>
      <w:pPr>
        <w:widowControl/>
        <w:numPr>
          <w:ilvl w:val="0"/>
          <w:numId w:val="1"/>
        </w:numPr>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流程环节多，增加误差概率</w:t>
      </w:r>
    </w:p>
    <w:p>
      <w:pPr>
        <w:widowControl/>
        <w:numPr>
          <w:ilvl w:val="0"/>
          <w:numId w:val="1"/>
        </w:numPr>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整体效率有待改善</w:t>
      </w:r>
    </w:p>
    <w:p>
      <w:pPr>
        <w:widowControl/>
        <w:spacing w:before="100" w:beforeAutospacing="1" w:after="100" w:afterAutospacing="1" w:line="360" w:lineRule="auto"/>
        <w:jc w:val="left"/>
        <w:rPr>
          <w:rFonts w:ascii="宋体" w:hAnsi="宋体" w:cs="宋体"/>
          <w:color w:val="000000"/>
          <w:kern w:val="0"/>
          <w:sz w:val="24"/>
        </w:rPr>
      </w:pPr>
      <w:r>
        <w:rPr>
          <w:rFonts w:hint="eastAsia" w:ascii="宋体" w:hAnsi="宋体" w:cs="宋体"/>
          <w:color w:val="000000"/>
          <w:kern w:val="0"/>
          <w:sz w:val="24"/>
        </w:rPr>
        <w:t>二.作为快速发展的大型国内医院，其检验科每年标本平均以</w:t>
      </w:r>
      <w:r>
        <w:rPr>
          <w:rFonts w:hint="eastAsia" w:ascii="宋体" w:hAnsi="宋体" w:cs="宋体"/>
          <w:b/>
          <w:color w:val="000000"/>
          <w:kern w:val="0"/>
          <w:sz w:val="24"/>
        </w:rPr>
        <w:t>15～20%</w:t>
      </w:r>
      <w:r>
        <w:rPr>
          <w:rFonts w:hint="eastAsia" w:ascii="宋体" w:hAnsi="宋体" w:cs="宋体"/>
          <w:color w:val="000000"/>
          <w:kern w:val="0"/>
          <w:sz w:val="24"/>
        </w:rPr>
        <w:t>以上的速度增长，</w:t>
      </w:r>
      <w:r>
        <w:rPr>
          <w:rFonts w:hint="eastAsia" w:ascii="宋体" w:hAnsi="宋体" w:cs="宋体"/>
          <w:b/>
          <w:color w:val="000000"/>
          <w:kern w:val="0"/>
          <w:sz w:val="24"/>
        </w:rPr>
        <w:t>实验室每天都面对不断增加的挑战：</w:t>
      </w:r>
      <w:r>
        <w:rPr>
          <w:rFonts w:hint="eastAsia" w:ascii="宋体" w:hAnsi="宋体" w:cs="宋体"/>
          <w:color w:val="000000"/>
          <w:kern w:val="0"/>
          <w:sz w:val="24"/>
        </w:rPr>
        <w:t>-</w:t>
      </w:r>
    </w:p>
    <w:p>
      <w:pPr>
        <w:widowControl/>
        <w:numPr>
          <w:ilvl w:val="0"/>
          <w:numId w:val="2"/>
        </w:numPr>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需要新的仪器来满足新的工作量</w:t>
      </w:r>
    </w:p>
    <w:p>
      <w:pPr>
        <w:widowControl/>
        <w:numPr>
          <w:ilvl w:val="0"/>
          <w:numId w:val="2"/>
        </w:numPr>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需要增加相应的配套人员。</w:t>
      </w:r>
    </w:p>
    <w:p>
      <w:pPr>
        <w:widowControl/>
        <w:numPr>
          <w:ilvl w:val="0"/>
          <w:numId w:val="2"/>
        </w:numPr>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增加工作成本以及管理成本。</w:t>
      </w:r>
    </w:p>
    <w:p>
      <w:pPr>
        <w:widowControl/>
        <w:numPr>
          <w:ilvl w:val="0"/>
          <w:numId w:val="2"/>
        </w:numPr>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样本的分类和录入需要大量的时间及人力。广泛的检测菜单，满足医院不断扩展的检测项目需求</w:t>
      </w:r>
    </w:p>
    <w:p>
      <w:pPr>
        <w:widowControl/>
        <w:spacing w:before="120" w:line="360" w:lineRule="auto"/>
        <w:jc w:val="center"/>
        <w:rPr>
          <w:rFonts w:ascii="宋体" w:hAnsi="宋体" w:cs="宋体"/>
          <w:b/>
          <w:color w:val="000000"/>
          <w:kern w:val="0"/>
          <w:sz w:val="28"/>
          <w:szCs w:val="28"/>
        </w:rPr>
      </w:pPr>
      <w:r>
        <w:rPr>
          <w:rFonts w:ascii="Arial" w:hAnsi="Arial" w:cs="Arial"/>
          <w:b/>
          <w:color w:val="000000"/>
          <w:kern w:val="0"/>
          <w:sz w:val="32"/>
          <w:szCs w:val="32"/>
        </w:rPr>
        <w:br w:type="page"/>
      </w:r>
      <w:r>
        <w:rPr>
          <w:rFonts w:hint="eastAsia" w:ascii="宋体" w:hAnsi="宋体" w:cs="宋体"/>
          <w:b/>
          <w:color w:val="000000"/>
          <w:kern w:val="0"/>
          <w:sz w:val="28"/>
          <w:szCs w:val="28"/>
        </w:rPr>
        <w:t>第三部分 西门子Aptio 自动化流水方案</w:t>
      </w:r>
    </w:p>
    <w:p>
      <w:pPr>
        <w:widowControl/>
        <w:spacing w:before="120" w:line="360" w:lineRule="auto"/>
        <w:jc w:val="left"/>
        <w:rPr>
          <w:rFonts w:ascii="宋体" w:hAnsi="宋体" w:cs="宋体"/>
          <w:b/>
          <w:color w:val="000000"/>
          <w:kern w:val="0"/>
          <w:sz w:val="24"/>
        </w:rPr>
      </w:pPr>
      <w:r>
        <w:rPr>
          <w:rFonts w:hint="eastAsia" w:ascii="宋体" w:hAnsi="宋体" w:cs="宋体"/>
          <w:b/>
          <w:color w:val="000000"/>
          <w:kern w:val="0"/>
          <w:sz w:val="24"/>
        </w:rPr>
        <w:t>一. 西门子自动化解决方案具有以下几个特点：</w:t>
      </w:r>
    </w:p>
    <w:p>
      <w:pPr>
        <w:widowControl/>
        <w:numPr>
          <w:ilvl w:val="0"/>
          <w:numId w:val="3"/>
        </w:numPr>
        <w:tabs>
          <w:tab w:val="left" w:pos="440"/>
        </w:tabs>
        <w:spacing w:line="360" w:lineRule="auto"/>
        <w:jc w:val="left"/>
        <w:rPr>
          <w:rFonts w:ascii="宋体" w:hAnsi="宋体" w:cs="宋体"/>
          <w:color w:val="000000"/>
          <w:kern w:val="0"/>
          <w:sz w:val="24"/>
        </w:rPr>
      </w:pPr>
      <w:r>
        <w:rPr>
          <w:rFonts w:hint="eastAsia" w:ascii="宋体" w:hAnsi="宋体" w:cs="宋体"/>
          <w:color w:val="000000"/>
          <w:kern w:val="0"/>
          <w:sz w:val="24"/>
        </w:rPr>
        <w:t>通过减少病人抽血管数，减少病人痛苦，节约成本。</w:t>
      </w:r>
    </w:p>
    <w:p>
      <w:pPr>
        <w:widowControl/>
        <w:numPr>
          <w:ilvl w:val="0"/>
          <w:numId w:val="3"/>
        </w:numPr>
        <w:spacing w:line="360" w:lineRule="auto"/>
        <w:rPr>
          <w:rFonts w:ascii="宋体" w:hAnsi="宋体" w:cs="宋体"/>
          <w:color w:val="000000"/>
          <w:kern w:val="0"/>
          <w:sz w:val="24"/>
        </w:rPr>
      </w:pPr>
      <w:r>
        <w:rPr>
          <w:rFonts w:hint="eastAsia" w:ascii="宋体" w:hAnsi="宋体" w:cs="宋体"/>
          <w:color w:val="000000"/>
          <w:kern w:val="0"/>
          <w:sz w:val="24"/>
        </w:rPr>
        <w:t>每天工作流程少过</w:t>
      </w:r>
      <w:r>
        <w:rPr>
          <w:rFonts w:hint="eastAsia" w:ascii="宋体" w:hAnsi="宋体" w:cs="宋体"/>
          <w:b/>
          <w:color w:val="000000"/>
          <w:kern w:val="0"/>
          <w:sz w:val="24"/>
        </w:rPr>
        <w:t>8</w:t>
      </w:r>
      <w:r>
        <w:rPr>
          <w:rFonts w:hint="eastAsia" w:ascii="宋体" w:hAnsi="宋体" w:cs="宋体"/>
          <w:color w:val="000000"/>
          <w:kern w:val="0"/>
          <w:sz w:val="24"/>
        </w:rPr>
        <w:t>个步骤。</w:t>
      </w:r>
    </w:p>
    <w:p>
      <w:pPr>
        <w:widowControl/>
        <w:numPr>
          <w:ilvl w:val="0"/>
          <w:numId w:val="3"/>
        </w:numPr>
        <w:tabs>
          <w:tab w:val="left" w:pos="440"/>
        </w:tabs>
        <w:spacing w:line="360" w:lineRule="auto"/>
        <w:jc w:val="left"/>
        <w:rPr>
          <w:rFonts w:ascii="宋体" w:hAnsi="宋体" w:cs="宋体"/>
          <w:color w:val="000000"/>
          <w:kern w:val="0"/>
          <w:sz w:val="24"/>
        </w:rPr>
      </w:pPr>
      <w:r>
        <w:rPr>
          <w:rFonts w:hint="eastAsia" w:ascii="宋体" w:hAnsi="宋体" w:cs="宋体"/>
          <w:color w:val="000000"/>
          <w:kern w:val="0"/>
          <w:sz w:val="24"/>
        </w:rPr>
        <w:t>减少流程环节，降低人为误差而获得更加可靠、稳定、准确地检测结果。</w:t>
      </w:r>
    </w:p>
    <w:p>
      <w:pPr>
        <w:widowControl/>
        <w:numPr>
          <w:ilvl w:val="0"/>
          <w:numId w:val="3"/>
        </w:numPr>
        <w:tabs>
          <w:tab w:val="left" w:pos="440"/>
        </w:tabs>
        <w:spacing w:line="360" w:lineRule="auto"/>
        <w:jc w:val="left"/>
        <w:rPr>
          <w:rFonts w:ascii="宋体" w:hAnsi="宋体" w:cs="宋体"/>
          <w:color w:val="000000"/>
          <w:kern w:val="0"/>
          <w:sz w:val="24"/>
        </w:rPr>
      </w:pPr>
      <w:r>
        <w:rPr>
          <w:rFonts w:hint="eastAsia" w:ascii="宋体" w:hAnsi="宋体" w:cs="宋体"/>
          <w:color w:val="000000"/>
          <w:kern w:val="0"/>
          <w:sz w:val="24"/>
        </w:rPr>
        <w:t>自动审查提高检测报告审查准确性。</w:t>
      </w:r>
    </w:p>
    <w:p>
      <w:pPr>
        <w:widowControl/>
        <w:numPr>
          <w:ilvl w:val="0"/>
          <w:numId w:val="3"/>
        </w:numPr>
        <w:spacing w:line="360" w:lineRule="auto"/>
        <w:rPr>
          <w:rFonts w:ascii="宋体" w:hAnsi="宋体" w:cs="宋体"/>
          <w:color w:val="000000"/>
          <w:kern w:val="0"/>
          <w:sz w:val="24"/>
        </w:rPr>
      </w:pPr>
      <w:r>
        <w:rPr>
          <w:rFonts w:hint="eastAsia" w:ascii="宋体" w:hAnsi="宋体" w:cs="宋体"/>
          <w:color w:val="000000"/>
          <w:kern w:val="0"/>
          <w:sz w:val="24"/>
        </w:rPr>
        <w:t>劳动强度大大降低。</w:t>
      </w:r>
    </w:p>
    <w:p>
      <w:pPr>
        <w:widowControl/>
        <w:numPr>
          <w:ilvl w:val="0"/>
          <w:numId w:val="3"/>
        </w:numPr>
        <w:tabs>
          <w:tab w:val="left" w:pos="440"/>
        </w:tabs>
        <w:spacing w:line="360" w:lineRule="auto"/>
        <w:jc w:val="left"/>
        <w:rPr>
          <w:rFonts w:ascii="宋体" w:hAnsi="宋体" w:cs="宋体"/>
          <w:color w:val="000000"/>
          <w:kern w:val="0"/>
          <w:sz w:val="24"/>
        </w:rPr>
      </w:pPr>
      <w:r>
        <w:rPr>
          <w:rFonts w:hint="eastAsia" w:ascii="宋体" w:hAnsi="宋体" w:cs="宋体"/>
          <w:color w:val="000000"/>
          <w:kern w:val="0"/>
          <w:sz w:val="24"/>
        </w:rPr>
        <w:t>有效利用精益概念，最大限度的避免浪费。</w:t>
      </w:r>
    </w:p>
    <w:p>
      <w:pPr>
        <w:widowControl/>
        <w:numPr>
          <w:ilvl w:val="0"/>
          <w:numId w:val="3"/>
        </w:numPr>
        <w:tabs>
          <w:tab w:val="left" w:pos="440"/>
        </w:tabs>
        <w:spacing w:line="360" w:lineRule="auto"/>
        <w:jc w:val="left"/>
        <w:rPr>
          <w:rFonts w:ascii="宋体" w:hAnsi="宋体" w:cs="宋体"/>
          <w:color w:val="000000"/>
          <w:kern w:val="0"/>
          <w:sz w:val="24"/>
        </w:rPr>
      </w:pPr>
      <w:r>
        <w:rPr>
          <w:rFonts w:hint="eastAsia" w:ascii="宋体" w:hAnsi="宋体" w:cs="宋体"/>
          <w:color w:val="000000"/>
          <w:kern w:val="0"/>
          <w:sz w:val="24"/>
        </w:rPr>
        <w:t>缩短样本周转时间 ，确保医院对报告的时间要求。</w:t>
      </w:r>
    </w:p>
    <w:p>
      <w:pPr>
        <w:widowControl/>
        <w:numPr>
          <w:ilvl w:val="0"/>
          <w:numId w:val="3"/>
        </w:numPr>
        <w:tabs>
          <w:tab w:val="left" w:pos="440"/>
        </w:tabs>
        <w:spacing w:line="360" w:lineRule="auto"/>
        <w:jc w:val="left"/>
        <w:rPr>
          <w:rFonts w:ascii="宋体" w:hAnsi="宋体" w:cs="宋体"/>
          <w:color w:val="000000"/>
          <w:kern w:val="0"/>
          <w:sz w:val="24"/>
        </w:rPr>
      </w:pPr>
      <w:r>
        <w:rPr>
          <w:rFonts w:hint="eastAsia" w:ascii="宋体" w:hAnsi="宋体" w:cs="宋体"/>
          <w:color w:val="000000"/>
          <w:kern w:val="0"/>
          <w:sz w:val="24"/>
        </w:rPr>
        <w:t>广泛的检测菜单，满足医院不断扩展的检测项目需求。</w:t>
      </w:r>
    </w:p>
    <w:p>
      <w:pPr>
        <w:widowControl/>
        <w:numPr>
          <w:ilvl w:val="0"/>
          <w:numId w:val="3"/>
        </w:numPr>
        <w:tabs>
          <w:tab w:val="left" w:pos="440"/>
        </w:tabs>
        <w:spacing w:line="360" w:lineRule="auto"/>
        <w:jc w:val="left"/>
        <w:rPr>
          <w:rFonts w:ascii="宋体" w:hAnsi="宋体" w:cs="宋体"/>
          <w:color w:val="000000"/>
          <w:kern w:val="0"/>
          <w:sz w:val="24"/>
        </w:rPr>
      </w:pPr>
      <w:r>
        <w:rPr>
          <w:rFonts w:hint="eastAsia" w:ascii="宋体" w:hAnsi="宋体" w:cs="宋体"/>
          <w:color w:val="000000"/>
          <w:kern w:val="0"/>
          <w:sz w:val="24"/>
        </w:rPr>
        <w:t>整体提高医院病房周转效</w:t>
      </w:r>
      <w:r>
        <w:rPr>
          <w:rFonts w:hint="eastAsia" w:ascii="Arial" w:hAnsi="Arial" w:cs="Arial"/>
          <w:color w:val="000000"/>
          <w:kern w:val="0"/>
          <w:sz w:val="24"/>
        </w:rPr>
        <w:t>率。</w:t>
      </w:r>
    </w:p>
    <w:p>
      <w:pPr>
        <w:widowControl/>
        <w:spacing w:before="100" w:beforeAutospacing="1" w:after="100" w:afterAutospacing="1" w:line="360" w:lineRule="auto"/>
        <w:jc w:val="left"/>
        <w:rPr>
          <w:rFonts w:ascii="宋体" w:hAnsi="宋体" w:cs="宋体"/>
          <w:b/>
          <w:color w:val="000000"/>
          <w:kern w:val="0"/>
          <w:sz w:val="24"/>
          <w:u w:val="single"/>
        </w:rPr>
      </w:pPr>
      <w:r>
        <w:rPr>
          <w:rFonts w:hint="eastAsia" w:ascii="宋体" w:hAnsi="宋体" w:cs="宋体"/>
          <w:b/>
          <w:color w:val="000000"/>
          <w:kern w:val="0"/>
          <w:sz w:val="24"/>
          <w:u w:val="single"/>
        </w:rPr>
        <w:t>该配置的优势特点和价值</w:t>
      </w:r>
    </w:p>
    <w:p>
      <w:pPr>
        <w:widowControl/>
        <w:numPr>
          <w:ilvl w:val="0"/>
          <w:numId w:val="4"/>
        </w:numPr>
        <w:spacing w:before="100" w:beforeAutospacing="1" w:after="100" w:afterAutospacing="1" w:line="360" w:lineRule="auto"/>
        <w:jc w:val="left"/>
        <w:rPr>
          <w:rFonts w:ascii="宋体" w:hAnsi="宋体" w:cs="宋体"/>
          <w:color w:val="000000"/>
          <w:kern w:val="0"/>
          <w:sz w:val="24"/>
        </w:rPr>
      </w:pPr>
      <w:r>
        <w:rPr>
          <w:rFonts w:hint="eastAsia" w:ascii="宋体" w:hAnsi="宋体" w:cs="宋体"/>
          <w:b/>
          <w:color w:val="000000"/>
          <w:kern w:val="0"/>
          <w:sz w:val="24"/>
        </w:rPr>
        <w:t>快速高效：</w:t>
      </w:r>
      <w:r>
        <w:rPr>
          <w:rFonts w:hint="eastAsia" w:ascii="宋体" w:hAnsi="宋体" w:cs="宋体"/>
          <w:color w:val="000000"/>
          <w:kern w:val="0"/>
          <w:sz w:val="24"/>
        </w:rPr>
        <w:t>全球最快速的轨道系统、最快速的样本管理器、最快速的离心模块和单针系统最快速的生化、免疫系统的完美结合。该配置单机生化速度可达2400测试/小时，免疫240测试/小时（单机）。确保高峰期样本同时到达时，2～3小时完成检测的需求的实现。</w:t>
      </w:r>
    </w:p>
    <w:p>
      <w:pPr>
        <w:widowControl/>
        <w:numPr>
          <w:ilvl w:val="0"/>
          <w:numId w:val="4"/>
        </w:numPr>
        <w:spacing w:before="100" w:beforeAutospacing="1" w:after="100" w:afterAutospacing="1" w:line="360" w:lineRule="auto"/>
        <w:jc w:val="left"/>
        <w:rPr>
          <w:rFonts w:ascii="宋体" w:hAnsi="宋体" w:cs="宋体"/>
          <w:b/>
          <w:color w:val="000000"/>
          <w:kern w:val="0"/>
          <w:sz w:val="24"/>
        </w:rPr>
      </w:pPr>
      <w:r>
        <w:rPr>
          <w:rFonts w:hint="eastAsia" w:ascii="宋体" w:hAnsi="宋体" w:cs="宋体"/>
          <w:b/>
          <w:color w:val="000000"/>
          <w:kern w:val="0"/>
          <w:sz w:val="24"/>
        </w:rPr>
        <w:t>智能便捷：</w:t>
      </w:r>
      <w:r>
        <w:rPr>
          <w:rFonts w:hint="eastAsia" w:ascii="宋体" w:hAnsi="宋体" w:cs="宋体"/>
          <w:color w:val="000000"/>
          <w:kern w:val="0"/>
          <w:sz w:val="24"/>
        </w:rPr>
        <w:t>全球唯一的独特的智能双轨道设计和自始至终的单样本管理，确保了对常规样本、异常样本、急诊样本的最优化管理，同时智能平衡不同分析仪间的工作量，智能管理和跟踪样本状态，便于操作者整体管理样本。</w:t>
      </w:r>
    </w:p>
    <w:p>
      <w:pPr>
        <w:widowControl/>
        <w:numPr>
          <w:ilvl w:val="0"/>
          <w:numId w:val="4"/>
        </w:numPr>
        <w:spacing w:before="100" w:beforeAutospacing="1" w:after="100" w:afterAutospacing="1" w:line="360" w:lineRule="auto"/>
        <w:jc w:val="left"/>
        <w:rPr>
          <w:rFonts w:ascii="宋体" w:hAnsi="宋体" w:cs="宋体"/>
          <w:b/>
          <w:color w:val="000000"/>
          <w:kern w:val="0"/>
          <w:sz w:val="24"/>
        </w:rPr>
      </w:pPr>
      <w:r>
        <w:rPr>
          <w:rFonts w:hint="eastAsia" w:ascii="宋体" w:hAnsi="宋体" w:cs="宋体"/>
          <w:b/>
          <w:color w:val="000000"/>
          <w:kern w:val="0"/>
          <w:sz w:val="24"/>
        </w:rPr>
        <w:t>无限扩展：</w:t>
      </w:r>
      <w:r>
        <w:rPr>
          <w:rFonts w:hint="eastAsia" w:ascii="宋体" w:hAnsi="宋体" w:cs="宋体"/>
          <w:color w:val="000000"/>
          <w:kern w:val="0"/>
          <w:sz w:val="24"/>
        </w:rPr>
        <w:t>灵活的双轨道设计，可再延长轨道，以满足医院实验室长期发展的需求。</w:t>
      </w:r>
    </w:p>
    <w:p>
      <w:pPr>
        <w:widowControl/>
        <w:numPr>
          <w:ilvl w:val="0"/>
          <w:numId w:val="4"/>
        </w:numPr>
        <w:spacing w:before="100" w:beforeAutospacing="1" w:after="100" w:afterAutospacing="1" w:line="360" w:lineRule="auto"/>
        <w:jc w:val="left"/>
        <w:rPr>
          <w:rFonts w:ascii="宋体" w:hAnsi="宋体" w:cs="宋体"/>
          <w:b/>
          <w:color w:val="000000"/>
          <w:kern w:val="0"/>
          <w:sz w:val="24"/>
        </w:rPr>
      </w:pPr>
      <w:r>
        <w:rPr>
          <w:rFonts w:hint="eastAsia" w:ascii="宋体" w:hAnsi="宋体" w:cs="宋体"/>
          <w:b/>
          <w:color w:val="000000"/>
          <w:kern w:val="0"/>
          <w:sz w:val="24"/>
        </w:rPr>
        <w:t>高端体现：</w:t>
      </w:r>
      <w:r>
        <w:rPr>
          <w:rFonts w:hint="eastAsia" w:ascii="宋体" w:hAnsi="宋体" w:cs="宋体"/>
          <w:color w:val="000000"/>
          <w:kern w:val="0"/>
          <w:sz w:val="24"/>
        </w:rPr>
        <w:t>提高实验室与医院声誉</w:t>
      </w:r>
    </w:p>
    <w:p>
      <w:pPr>
        <w:widowControl/>
        <w:jc w:val="left"/>
        <w:rPr>
          <w:rFonts w:ascii="宋体" w:hAnsi="宋体" w:cs="宋体"/>
          <w:b/>
          <w:color w:val="000000"/>
          <w:kern w:val="0"/>
          <w:sz w:val="16"/>
          <w:szCs w:val="16"/>
          <w:u w:val="single"/>
        </w:rPr>
      </w:pPr>
    </w:p>
    <w:p>
      <w:pPr>
        <w:widowControl/>
        <w:spacing w:line="400" w:lineRule="atLeast"/>
        <w:jc w:val="left"/>
        <w:rPr>
          <w:rFonts w:ascii="宋体" w:hAnsi="宋体" w:cs="宋体"/>
          <w:b/>
          <w:color w:val="000000"/>
          <w:kern w:val="0"/>
          <w:sz w:val="24"/>
        </w:rPr>
      </w:pPr>
      <w:r>
        <w:rPr>
          <w:rFonts w:hint="eastAsia" w:ascii="宋体" w:hAnsi="宋体" w:cs="宋体"/>
          <w:b/>
          <w:color w:val="000000"/>
          <w:kern w:val="0"/>
          <w:sz w:val="24"/>
        </w:rPr>
        <w:t>二. 功能及项目介绍</w:t>
      </w:r>
    </w:p>
    <w:p>
      <w:pPr>
        <w:widowControl/>
        <w:spacing w:before="100" w:beforeAutospacing="1" w:after="100" w:afterAutospacing="1" w:line="300" w:lineRule="atLeast"/>
        <w:jc w:val="left"/>
        <w:rPr>
          <w:rFonts w:ascii="宋体" w:hAnsi="宋体" w:cs="宋体"/>
          <w:color w:val="000000"/>
          <w:kern w:val="0"/>
          <w:sz w:val="24"/>
        </w:rPr>
      </w:pPr>
      <w:r>
        <w:rPr>
          <w:rFonts w:hint="eastAsia" w:ascii="宋体" w:hAnsi="宋体" w:cs="宋体"/>
          <w:color w:val="000000"/>
          <w:kern w:val="0"/>
          <w:sz w:val="24"/>
        </w:rPr>
        <w:t xml:space="preserve">      以上配置的最大特点和优势是：快速、高效、节省、便捷。得益于以下功能特点：</w:t>
      </w:r>
    </w:p>
    <w:p>
      <w:pPr>
        <w:widowControl/>
        <w:spacing w:before="100" w:beforeAutospacing="1" w:after="100" w:afterAutospacing="1" w:line="360" w:lineRule="auto"/>
        <w:jc w:val="left"/>
        <w:rPr>
          <w:rFonts w:ascii="宋体" w:hAnsi="宋体" w:cs="宋体"/>
          <w:b/>
          <w:color w:val="000000"/>
          <w:kern w:val="0"/>
          <w:sz w:val="24"/>
        </w:rPr>
      </w:pPr>
      <w:r>
        <w:rPr>
          <w:rFonts w:hint="eastAsia" w:ascii="宋体" w:hAnsi="宋体" w:cs="宋体"/>
          <w:b/>
          <w:color w:val="000000"/>
          <w:kern w:val="0"/>
          <w:sz w:val="24"/>
        </w:rPr>
        <w:t>1、最快速的样本传输及智能样本分配：</w:t>
      </w:r>
    </w:p>
    <w:p>
      <w:pPr>
        <w:widowControl/>
        <w:spacing w:before="100" w:beforeAutospacing="1" w:after="100" w:afterAutospacing="1" w:line="360" w:lineRule="auto"/>
        <w:ind w:firstLine="420"/>
        <w:jc w:val="left"/>
        <w:rPr>
          <w:rFonts w:ascii="宋体" w:hAnsi="宋体" w:cs="宋体"/>
          <w:color w:val="000000"/>
          <w:kern w:val="0"/>
          <w:sz w:val="24"/>
        </w:rPr>
      </w:pPr>
      <w:r>
        <w:rPr>
          <w:rFonts w:ascii="宋体" w:hAnsi="宋体" w:eastAsia="宋体" w:cs="宋体"/>
          <w:color w:val="000000"/>
          <w:kern w:val="0"/>
          <w:sz w:val="24"/>
          <w:szCs w:val="24"/>
          <w:lang w:val="en-US" w:eastAsia="zh-CN" w:bidi="ar-SA"/>
        </w:rPr>
        <w:pict>
          <v:shape id="Quad Arrow 2173" o:spid="_x0000_s1070" type="#_x0000_t202" style="position:absolute;left:0;margin-left:209pt;margin-top:8.15pt;height:146.7pt;width:198pt;rotation:0f;z-index:251660288;" o:ole="f" fillcolor="#AFB4BE" filled="f" o:preferrelative="t" stroked="f" coordorigin="0,0" coordsize="21600,21600">
            <v:fill on="f" color2="#D0D3DA" focus="0%"/>
            <v:imagedata gain="65536f" blacklevel="0f" gamma="0"/>
            <o:lock v:ext="edit" position="f" selection="f" grouping="f" rotation="f" cropping="f" text="f" aspectratio="f"/>
            <v:textbox inset="0.00pt,0.00pt,0.00pt,0.00pt">
              <w:txbxContent>
                <w:p>
                  <w:r>
                    <w:rPr>
                      <w:rFonts w:ascii="Times New Roman" w:hAnsi="Times New Roman" w:eastAsia="宋体" w:cs="Times New Roman"/>
                      <w:kern w:val="2"/>
                      <w:sz w:val="21"/>
                      <w:szCs w:val="24"/>
                      <w:lang w:val="en-US" w:eastAsia="zh-CN" w:bidi="ar-SA"/>
                    </w:rPr>
                    <w:pict>
                      <v:shape id="Picture 30" o:spid="_x0000_s1071" type="#_x0000_t75" style="height:153.75pt;width:231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txbxContent>
            </v:textbox>
          </v:shape>
        </w:pict>
      </w:r>
      <w:r>
        <w:rPr>
          <w:rFonts w:hint="eastAsia" w:ascii="宋体" w:hAnsi="宋体" w:cs="宋体"/>
          <w:color w:val="000000"/>
          <w:kern w:val="0"/>
          <w:sz w:val="24"/>
        </w:rPr>
        <w:t xml:space="preserve">   </w:t>
      </w:r>
      <w:r>
        <w:rPr>
          <w:rFonts w:ascii="宋体" w:hAnsi="宋体" w:eastAsia="宋体" w:cs="宋体"/>
          <w:color w:val="000000"/>
          <w:kern w:val="0"/>
          <w:sz w:val="24"/>
          <w:szCs w:val="24"/>
          <w:lang w:val="en-US" w:eastAsia="zh-CN" w:bidi="ar-SA"/>
        </w:rPr>
        <w:pict>
          <v:shape id="Picture 1147" o:spid="_x0000_s1072" type="#_x0000_t75" style="height:150.3pt;width:113.6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r>
        <w:rPr>
          <w:rFonts w:hint="eastAsia" w:ascii="宋体" w:hAnsi="宋体" w:cs="宋体"/>
          <w:color w:val="000000"/>
          <w:kern w:val="0"/>
          <w:sz w:val="24"/>
        </w:rPr>
        <w:t xml:space="preserve">   </w:t>
      </w:r>
    </w:p>
    <w:p>
      <w:pPr>
        <w:widowControl/>
        <w:spacing w:line="360" w:lineRule="auto"/>
        <w:ind w:right="-49" w:firstLine="420"/>
        <w:jc w:val="left"/>
        <w:rPr>
          <w:rFonts w:ascii="宋体" w:hAnsi="宋体" w:cs="宋体"/>
          <w:b/>
          <w:color w:val="000000"/>
          <w:kern w:val="0"/>
          <w:sz w:val="24"/>
        </w:rPr>
      </w:pPr>
      <w:r>
        <w:rPr>
          <w:rFonts w:hint="eastAsia" w:ascii="宋体" w:hAnsi="宋体" w:cs="宋体"/>
          <w:color w:val="000000"/>
          <w:kern w:val="0"/>
          <w:sz w:val="24"/>
        </w:rPr>
        <w:t>系统独特的环形双轨道设计，含“主轨道”和“侧轨道”，对样本的转运和吸样加以分离，各行其道，保证样本在轨道上及时而顺畅运行，避免不必要的等待时间。 轨道的高速度（&gt;3000样本管</w:t>
      </w:r>
      <w:r>
        <w:rPr>
          <w:rFonts w:ascii="宋体" w:hAnsi="宋体" w:cs="宋体"/>
          <w:color w:val="000000"/>
          <w:kern w:val="0"/>
          <w:sz w:val="24"/>
        </w:rPr>
        <w:t>/</w:t>
      </w:r>
      <w:r>
        <w:rPr>
          <w:rFonts w:hint="eastAsia" w:ascii="宋体" w:hAnsi="宋体" w:cs="宋体"/>
          <w:color w:val="000000"/>
          <w:kern w:val="0"/>
          <w:sz w:val="24"/>
        </w:rPr>
        <w:t>小时)，确保所有样本及时有效地完成检测。同时系统软件会根据所连接分析仪状态将样本分配到最适当的分析仪，保证以最快的速度得到结果。</w:t>
      </w:r>
    </w:p>
    <w:p>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2、强大而灵活的进样管理功能：</w:t>
      </w:r>
    </w:p>
    <w:p>
      <w:pPr>
        <w:widowControl/>
        <w:spacing w:line="360" w:lineRule="auto"/>
        <w:ind w:right="-49" w:firstLine="420"/>
        <w:jc w:val="left"/>
        <w:rPr>
          <w:rFonts w:ascii="宋体" w:hAnsi="宋体" w:cs="Arial"/>
          <w:color w:val="000000"/>
          <w:sz w:val="24"/>
        </w:rPr>
      </w:pPr>
      <w:r>
        <w:rPr>
          <w:rFonts w:ascii="宋体" w:hAnsi="宋体" w:cs="宋体"/>
          <w:color w:val="000000"/>
          <w:kern w:val="0"/>
          <w:sz w:val="24"/>
        </w:rPr>
        <w:t>A</w:t>
      </w:r>
      <w:r>
        <w:rPr>
          <w:rFonts w:hint="eastAsia" w:ascii="宋体" w:hAnsi="宋体" w:cs="宋体"/>
          <w:color w:val="000000"/>
          <w:kern w:val="0"/>
          <w:sz w:val="24"/>
        </w:rPr>
        <w:t>ptio自动化流水线拥有独有的样本上下载管理单元：有三种进出样单元组合，以满足不同工作量的实验室需求：单独I/O进出样模块可支持800管/小时的上/下载处理能力，对于标本量更大和适应不同样本管的进样选择，Aptio自动化流水线还有两个进样单元选择，并于I/O进出样单元形成合理的搭配：即可支持样本架式上载（RIM）；还可以支持零散样本管混合上样（BIM）。确保不同样本进样方式的选择，即使在样本到达高峰期，同样确保样本其及时上机，减少不必要的等待时间。同时，操作员可将原始样本管直接置入样本盘中。大大减少了人力，提高了操作员的离机时间。该样本管理器还具有灵活的样本管理能力，</w:t>
      </w:r>
      <w:r>
        <w:rPr>
          <w:rFonts w:hint="eastAsia" w:ascii="宋体" w:hAnsi="宋体" w:cs="Arial"/>
          <w:color w:val="000000"/>
          <w:sz w:val="24"/>
        </w:rPr>
        <w:t>可同时处理各种不同规格大小(高度75mm-100mm)的样本管。确保各种病人对不同样本管的依赖需求，保证不同样本管及时上样检测，同时避免不必要的人为差错。</w:t>
      </w:r>
    </w:p>
    <w:p>
      <w:pPr>
        <w:widowControl/>
        <w:spacing w:line="360" w:lineRule="auto"/>
        <w:ind w:right="-49"/>
        <w:jc w:val="left"/>
        <w:rPr>
          <w:rFonts w:ascii="宋体" w:hAnsi="宋体" w:cs="Arial"/>
          <w:color w:val="000000"/>
          <w:sz w:val="24"/>
        </w:rPr>
      </w:pPr>
      <w:r>
        <w:rPr>
          <w:rFonts w:hint="eastAsia" w:ascii="宋体" w:hAnsi="宋体" w:cs="Arial"/>
          <w:color w:val="000000"/>
          <w:sz w:val="24"/>
        </w:rPr>
        <w:t>I/O 进出样模块             RIM（架式上样模块）           BIM（批量上载模块）</w:t>
      </w:r>
    </w:p>
    <w:p>
      <w:pPr>
        <w:widowControl/>
        <w:spacing w:line="360" w:lineRule="auto"/>
        <w:ind w:right="-49" w:firstLine="420"/>
        <w:jc w:val="left"/>
        <w:rPr>
          <w:rFonts w:ascii="宋体" w:hAnsi="宋体" w:cs="宋体"/>
          <w:color w:val="000000"/>
          <w:kern w:val="0"/>
          <w:sz w:val="24"/>
        </w:rPr>
      </w:pPr>
      <w:r>
        <w:rPr>
          <w:rFonts w:hint="eastAsia" w:ascii="宋体" w:hAnsi="宋体" w:cs="宋体"/>
          <w:color w:val="000000"/>
          <w:kern w:val="0"/>
          <w:sz w:val="24"/>
        </w:rPr>
        <w:t xml:space="preserve">                    </w:t>
      </w:r>
      <w:r>
        <w:rPr>
          <w:rFonts w:ascii="宋体" w:hAnsi="宋体" w:eastAsia="宋体" w:cs="宋体"/>
          <w:color w:val="000000"/>
          <w:kern w:val="0"/>
          <w:sz w:val="24"/>
          <w:szCs w:val="24"/>
          <w:lang w:val="en-US" w:eastAsia="zh-CN" w:bidi="ar-SA"/>
        </w:rPr>
        <w:pict>
          <v:shape id="Picture 23" o:spid="_x0000_s1073" type="#_x0000_t75" style="height:105.75pt;width:162.7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hint="eastAsia" w:ascii="宋体" w:hAnsi="宋体" w:cs="宋体"/>
          <w:color w:val="000000"/>
          <w:kern w:val="0"/>
          <w:sz w:val="24"/>
        </w:rPr>
        <w:t xml:space="preserve">              </w:t>
      </w:r>
      <w:r>
        <w:rPr>
          <w:rFonts w:ascii="宋体" w:hAnsi="宋体" w:eastAsia="宋体" w:cs="宋体"/>
          <w:color w:val="000000"/>
          <w:kern w:val="0"/>
          <w:sz w:val="24"/>
          <w:szCs w:val="24"/>
          <w:lang w:val="en-US" w:eastAsia="zh-CN" w:bidi="ar-SA"/>
        </w:rPr>
        <w:pict>
          <v:shape id="Quad Arrow 2184" o:spid="_x0000_s1074" type="#_x0000_t202" style="position:absolute;left:0;margin-left:324.5pt;margin-top:1.55pt;height:109.2pt;width:160.9pt;mso-wrap-style:none;rotation:0f;z-index:251662336;" o:ole="f" fillcolor="#AFB4BE" filled="f" o:preferrelative="t" stroked="f" coordorigin="0,0" coordsize="21600,21600">
            <v:fill on="f" color2="#D0D3DA" focus="0%"/>
            <v:imagedata gain="65536f" blacklevel="0f" gamma="0"/>
            <o:lock v:ext="edit" position="f" selection="f" grouping="f" rotation="f" cropping="f" text="f" aspectratio="f"/>
            <v:textbox inset="0.00pt,0.00pt,0.00pt,0.00pt" style="mso-fit-shape-to-text:t;">
              <w:txbxContent>
                <w:p>
                  <w:r>
                    <w:rPr>
                      <w:rFonts w:ascii="Times New Roman" w:hAnsi="Times New Roman" w:eastAsia="宋体" w:cs="Times New Roman"/>
                      <w:kern w:val="2"/>
                      <w:sz w:val="21"/>
                      <w:szCs w:val="24"/>
                      <w:lang w:val="en-US" w:eastAsia="zh-CN" w:bidi="ar-SA"/>
                    </w:rPr>
                    <w:pict>
                      <v:shape id="Picture 28" o:spid="_x0000_s1075" type="#_x0000_t75" style="height:107.25pt;width:160.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txbxContent>
            </v:textbox>
          </v:shape>
        </w:pict>
      </w:r>
      <w:r>
        <w:rPr>
          <w:rFonts w:ascii="宋体" w:hAnsi="宋体" w:eastAsia="宋体" w:cs="宋体"/>
          <w:b/>
          <w:color w:val="000000"/>
          <w:kern w:val="0"/>
          <w:sz w:val="24"/>
          <w:szCs w:val="24"/>
          <w:lang w:val="en-US" w:eastAsia="zh-CN" w:bidi="ar-SA"/>
        </w:rPr>
        <w:pict>
          <v:shape id="Quad Arrow 2177" o:spid="_x0000_s1076" type="#_x0000_t202" style="position:absolute;left:0;margin-left:-27.5pt;margin-top:1.55pt;height:109.2pt;width:159.3pt;mso-wrap-style:none;rotation:0f;z-index:251661312;" o:ole="f" fillcolor="#AFB4BE" filled="f" o:preferrelative="t" stroked="f" coordorigin="0,0" coordsize="21600,21600">
            <v:fill on="f" color2="#D0D3DA" focus="0%"/>
            <v:imagedata gain="65536f" blacklevel="0f" gamma="0"/>
            <o:lock v:ext="edit" position="f" selection="f" grouping="f" rotation="f" cropping="f" text="f" aspectratio="f"/>
            <v:textbox inset="0.00pt,0.00pt,0.00pt,0.00pt" style="mso-fit-shape-to-text:t;">
              <w:txbxContent>
                <w:p>
                  <w:r>
                    <w:rPr>
                      <w:rFonts w:ascii="Times New Roman" w:hAnsi="Times New Roman" w:eastAsia="宋体" w:cs="Times New Roman"/>
                      <w:kern w:val="2"/>
                      <w:sz w:val="21"/>
                      <w:szCs w:val="24"/>
                      <w:lang w:val="en-US" w:eastAsia="zh-CN" w:bidi="ar-SA"/>
                    </w:rPr>
                    <w:pict>
                      <v:shape id="Picture 29" o:spid="_x0000_s1077" type="#_x0000_t75" style="height:105.75pt;width:159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txbxContent>
            </v:textbox>
          </v:shape>
        </w:pict>
      </w:r>
      <w:r>
        <w:rPr>
          <w:rFonts w:hint="eastAsia" w:ascii="宋体" w:hAnsi="宋体" w:cs="宋体"/>
          <w:color w:val="000000"/>
          <w:kern w:val="0"/>
          <w:sz w:val="24"/>
        </w:rPr>
        <w:t xml:space="preserve">                                         </w:t>
      </w:r>
    </w:p>
    <w:p>
      <w:pPr>
        <w:widowControl/>
        <w:spacing w:before="100" w:beforeAutospacing="1" w:after="100" w:afterAutospacing="1" w:line="360" w:lineRule="auto"/>
        <w:ind w:right="-164"/>
        <w:jc w:val="left"/>
        <w:rPr>
          <w:rFonts w:ascii="宋体" w:hAnsi="宋体" w:cs="宋体"/>
          <w:color w:val="000000"/>
          <w:kern w:val="0"/>
          <w:sz w:val="24"/>
        </w:rPr>
      </w:pPr>
    </w:p>
    <w:p>
      <w:pPr>
        <w:widowControl/>
        <w:spacing w:before="100" w:beforeAutospacing="1" w:line="360" w:lineRule="auto"/>
        <w:jc w:val="left"/>
        <w:rPr>
          <w:rFonts w:ascii="宋体" w:hAnsi="宋体" w:cs="宋体"/>
          <w:b/>
          <w:color w:val="000000"/>
          <w:kern w:val="0"/>
          <w:sz w:val="24"/>
        </w:rPr>
      </w:pPr>
      <w:r>
        <w:rPr>
          <w:rFonts w:ascii="宋体" w:hAnsi="宋体" w:eastAsia="宋体" w:cs="宋体"/>
          <w:b/>
          <w:color w:val="000000"/>
          <w:kern w:val="0"/>
          <w:sz w:val="24"/>
          <w:szCs w:val="24"/>
          <w:lang w:val="en-US" w:eastAsia="zh-CN" w:bidi="ar-SA"/>
        </w:rPr>
        <w:pict>
          <v:shape id="Picture 1263" o:spid="_x0000_s1078" type="#_x0000_t75" style="height:109.65pt;width:164.35pt;rotation:0f;" o:ole="f" fillcolor="#FFFFFF" filled="f" o:preferrelative="t" stroked="t" coordorigin="0,0" coordsize="21600,21600">
            <v:fill on="f" color2="#FFFFFF" focus="0%"/>
            <v:stroke color="#5F5F5F" color2="#FFFFFF" miterlimit="2"/>
            <v:imagedata gain="65536f" blacklevel="0f" gamma="0" o:title="" r:id="rId17"/>
            <o:lock v:ext="edit" position="f" selection="f" grouping="f" rotation="f" cropping="f" text="f" aspectratio="t"/>
            <w10:wrap type="none"/>
            <w10:anchorlock/>
          </v:shape>
        </w:pict>
      </w:r>
      <w:r>
        <w:rPr>
          <w:rFonts w:ascii="宋体" w:hAnsi="宋体" w:eastAsia="宋体" w:cs="宋体"/>
          <w:b/>
          <w:color w:val="000000"/>
          <w:kern w:val="0"/>
          <w:sz w:val="24"/>
          <w:szCs w:val="24"/>
          <w:lang w:val="en-US" w:eastAsia="zh-CN" w:bidi="ar-SA"/>
        </w:rPr>
        <w:pict>
          <v:shape id="Picture 1264" o:spid="_x0000_s1079" type="#_x0000_t75" style="height:108.75pt;width:163.2pt;rotation:0f;" o:ole="f" fillcolor="#FFFFFF" filled="f" o:preferrelative="t" stroked="t" coordorigin="0,0" coordsize="21600,21600">
            <v:fill on="f" color2="#FFFFFF" focus="0%"/>
            <v:stroke color="#5F5F5F" color2="#FFFFFF" miterlimit="2"/>
            <v:imagedata gain="65536f" blacklevel="0f" gamma="0" o:title="" r:id="rId18"/>
            <o:lock v:ext="edit" position="f" selection="f" grouping="f" rotation="f" cropping="f" text="f" aspectratio="t"/>
            <w10:wrap type="none"/>
            <w10:anchorlock/>
          </v:shape>
        </w:pict>
      </w:r>
    </w:p>
    <w:p>
      <w:pPr>
        <w:widowControl/>
        <w:spacing w:before="100" w:beforeAutospacing="1" w:line="360" w:lineRule="auto"/>
        <w:jc w:val="left"/>
        <w:rPr>
          <w:rFonts w:ascii="宋体" w:hAnsi="宋体" w:cs="宋体"/>
          <w:b/>
          <w:color w:val="000000"/>
          <w:kern w:val="0"/>
          <w:sz w:val="24"/>
        </w:rPr>
      </w:pPr>
      <w:r>
        <w:rPr>
          <w:rFonts w:hint="eastAsia" w:ascii="宋体" w:hAnsi="宋体" w:cs="宋体"/>
          <w:b/>
          <w:color w:val="000000"/>
          <w:kern w:val="0"/>
          <w:sz w:val="24"/>
        </w:rPr>
        <w:t xml:space="preserve">   </w:t>
      </w:r>
      <w:r>
        <w:rPr>
          <w:rFonts w:hint="eastAsia" w:ascii="宋体" w:hAnsi="宋体" w:cs="宋体"/>
          <w:kern w:val="0"/>
          <w:sz w:val="24"/>
        </w:rPr>
        <w:t>在以上三种不同的进样方式当中，都可以同时识别并且处理不同管型的样本管，最大程度上增加了流水线系统对样本管的兼容性，亦避免了启动流水线系统对于医院原有流程的改变，同时降低了统一管型的成本。</w:t>
      </w:r>
    </w:p>
    <w:p>
      <w:pPr>
        <w:widowControl/>
        <w:spacing w:before="100" w:beforeAutospacing="1" w:line="360" w:lineRule="auto"/>
        <w:jc w:val="left"/>
        <w:rPr>
          <w:rFonts w:ascii="宋体" w:hAnsi="宋体" w:cs="宋体"/>
          <w:b/>
          <w:color w:val="FF0000"/>
          <w:kern w:val="0"/>
          <w:sz w:val="24"/>
        </w:rPr>
      </w:pPr>
      <w:r>
        <w:rPr>
          <w:rFonts w:ascii="宋体" w:hAnsi="宋体" w:eastAsia="宋体" w:cs="宋体"/>
          <w:b/>
          <w:color w:val="FF0000"/>
          <w:kern w:val="0"/>
          <w:sz w:val="24"/>
          <w:szCs w:val="24"/>
          <w:lang w:val="en-US" w:eastAsia="zh-CN" w:bidi="ar-SA"/>
        </w:rPr>
        <w:pict>
          <v:shape id="Picture 1265" o:spid="_x0000_s1080" type="#_x0000_t75" style="height:102.2pt;width:153.2pt;rotation:0f;" o:ole="f" fillcolor="#FFFFFF" filled="f" o:preferrelative="t" stroked="t" coordorigin="0,0" coordsize="21600,21600">
            <v:fill on="f" color2="#FFFFFF" focus="0%"/>
            <v:stroke color="#5F5F5F" color2="#FFFFFF" miterlimit="2"/>
            <v:imagedata gain="65536f" blacklevel="0f" gamma="0" o:title="" r:id="rId19"/>
            <o:lock v:ext="edit" position="f" selection="f" grouping="f" rotation="f" cropping="f" text="f" aspectratio="t"/>
            <w10:wrap type="none"/>
            <w10:anchorlock/>
          </v:shape>
        </w:pict>
      </w:r>
    </w:p>
    <w:p>
      <w:pPr>
        <w:widowControl/>
        <w:spacing w:before="100" w:beforeAutospacing="1" w:line="360" w:lineRule="auto"/>
        <w:jc w:val="left"/>
        <w:rPr>
          <w:rFonts w:ascii="宋体" w:hAnsi="宋体" w:cs="宋体"/>
          <w:kern w:val="0"/>
          <w:sz w:val="24"/>
        </w:rPr>
      </w:pPr>
      <w:r>
        <w:rPr>
          <w:rFonts w:hint="eastAsia" w:ascii="宋体" w:hAnsi="宋体" w:cs="宋体"/>
          <w:color w:val="FF0000"/>
          <w:kern w:val="0"/>
          <w:sz w:val="24"/>
        </w:rPr>
        <w:t xml:space="preserve">    </w:t>
      </w:r>
      <w:r>
        <w:rPr>
          <w:rFonts w:hint="eastAsia" w:ascii="宋体" w:hAnsi="宋体" w:cs="宋体"/>
          <w:kern w:val="0"/>
          <w:sz w:val="24"/>
        </w:rPr>
        <w:t>无线射频技术（RFID）技术的使用，使得流水线系统最大程度上减少了由于条码扫描带给样本识别的影响。由于在整个流水线系统当中，标本只需扫描一次即被绑定进行全程跟踪，无需在每个模块重复扫描，提高了样本管的运转效率，也降低了多个扫描装置可能造成的条形码无法识别的情况。</w:t>
      </w:r>
    </w:p>
    <w:p>
      <w:pPr>
        <w:widowControl/>
        <w:spacing w:before="100" w:beforeAutospacing="1" w:line="360" w:lineRule="auto"/>
        <w:jc w:val="left"/>
        <w:rPr>
          <w:rFonts w:ascii="宋体" w:hAnsi="宋体" w:cs="宋体"/>
          <w:b/>
          <w:color w:val="000000"/>
          <w:kern w:val="0"/>
          <w:sz w:val="24"/>
        </w:rPr>
      </w:pPr>
      <w:r>
        <w:rPr>
          <w:rFonts w:hint="eastAsia" w:ascii="宋体" w:hAnsi="宋体" w:cs="宋体"/>
          <w:b/>
          <w:color w:val="000000"/>
          <w:kern w:val="0"/>
          <w:sz w:val="24"/>
        </w:rPr>
        <w:t>3、异常样本管理：</w:t>
      </w:r>
    </w:p>
    <w:p>
      <w:pPr>
        <w:widowControl/>
        <w:spacing w:line="360" w:lineRule="auto"/>
        <w:ind w:firstLine="482"/>
        <w:jc w:val="left"/>
        <w:rPr>
          <w:rFonts w:ascii="宋体" w:hAnsi="宋体" w:cs="宋体"/>
          <w:color w:val="000000"/>
          <w:kern w:val="0"/>
          <w:sz w:val="24"/>
        </w:rPr>
      </w:pPr>
      <w:r>
        <w:rPr>
          <w:rFonts w:hint="eastAsia" w:ascii="宋体" w:hAnsi="宋体" w:cs="宋体"/>
          <w:color w:val="000000"/>
          <w:kern w:val="0"/>
          <w:sz w:val="24"/>
        </w:rPr>
        <w:t>Aptio自动化流水线系统针对异常样本管理方面，在I/O样本进出样单元可以设定异常样本位，以便及时处理所有可能的异常样本，如条码问题样本、异常报警样本。另外，I/O进出样单元还有专门的急诊样本位，方便快速检测急诊样本。另外, I/O进出样单元也支持样本分类功能针对线下的样本可以即时筛选分类或者依照使用者制定筛选分类的条件。</w:t>
      </w:r>
    </w:p>
    <w:p>
      <w:pPr>
        <w:widowControl/>
        <w:spacing w:before="100" w:beforeAutospacing="1" w:line="360" w:lineRule="auto"/>
        <w:jc w:val="left"/>
        <w:rPr>
          <w:rFonts w:ascii="宋体" w:hAnsi="宋体" w:cs="宋体"/>
          <w:b/>
          <w:kern w:val="0"/>
          <w:sz w:val="24"/>
        </w:rPr>
      </w:pPr>
      <w:r>
        <w:rPr>
          <w:rFonts w:hint="eastAsia" w:ascii="宋体" w:hAnsi="宋体" w:cs="宋体"/>
          <w:b/>
          <w:kern w:val="0"/>
          <w:sz w:val="24"/>
        </w:rPr>
        <w:t>4、更为高效匹配的离心模块</w:t>
      </w:r>
    </w:p>
    <w:p>
      <w:pPr>
        <w:widowControl/>
        <w:spacing w:before="100" w:beforeAutospacing="1" w:line="360" w:lineRule="auto"/>
        <w:jc w:val="left"/>
        <w:rPr>
          <w:rFonts w:ascii="宋体" w:hAnsi="宋体" w:cs="宋体"/>
          <w:color w:val="FF0000"/>
          <w:kern w:val="0"/>
          <w:sz w:val="24"/>
        </w:rPr>
      </w:pPr>
      <w:r>
        <w:rPr>
          <w:rFonts w:hint="eastAsia" w:ascii="宋体" w:hAnsi="宋体" w:cs="宋体"/>
          <w:kern w:val="0"/>
          <w:sz w:val="24"/>
        </w:rPr>
        <w:t xml:space="preserve">   在离心模块当中，Aptio继承了最快离心效率的高效离心理念，另增加了离心模块的可拓展性，可无局限的连接任意多个离心模块，以匹配其他功能模块，更大程度上提高整条流水线的运行效率和生产通量。与高兼容性的进样模块相同，离心模块同样可以识别并处理不同管型的原始管，且每台单离心模块可任意设置离心力等个性化参数。</w:t>
      </w:r>
    </w:p>
    <w:p>
      <w:pPr>
        <w:widowControl/>
        <w:spacing w:before="100" w:beforeAutospacing="1" w:line="360" w:lineRule="auto"/>
        <w:jc w:val="left"/>
        <w:rPr>
          <w:rFonts w:ascii="宋体" w:hAnsi="宋体" w:cs="宋体"/>
          <w:b/>
          <w:color w:val="FF0000"/>
          <w:kern w:val="0"/>
          <w:sz w:val="24"/>
        </w:rPr>
      </w:pPr>
      <w:r>
        <w:rPr>
          <w:rFonts w:ascii="宋体" w:hAnsi="宋体" w:eastAsia="宋体" w:cs="宋体"/>
          <w:b/>
          <w:color w:val="FF0000"/>
          <w:kern w:val="0"/>
          <w:sz w:val="24"/>
          <w:szCs w:val="24"/>
          <w:lang w:val="en-US" w:eastAsia="zh-CN" w:bidi="ar-SA"/>
        </w:rPr>
        <w:pict>
          <v:shape id="Picture 1266" o:spid="_x0000_s1081" type="#_x0000_t75" style="height:160.05pt;width:136.7pt;rotation:0f;" o:ole="f" fillcolor="#FFFFFF" filled="f" o:preferrelative="t" stroked="t" coordorigin="0,0" coordsize="21600,21600">
            <v:fill on="f" color2="#FFFFFF" focus="0%"/>
            <v:stroke color="#5F5F5F" color2="#FFFFFF" miterlimit="2"/>
            <v:imagedata gain="65536f" blacklevel="0f" gamma="0" o:title="" r:id="rId20"/>
            <o:lock v:ext="edit" position="f" selection="f" grouping="f" rotation="f" cropping="f" text="f" aspectratio="t"/>
            <w10:wrap type="none"/>
            <w10:anchorlock/>
          </v:shape>
        </w:pict>
      </w:r>
      <w:r>
        <w:rPr>
          <w:rFonts w:ascii="宋体" w:hAnsi="宋体" w:eastAsia="宋体" w:cs="宋体"/>
          <w:b/>
          <w:color w:val="FF0000"/>
          <w:kern w:val="0"/>
          <w:sz w:val="24"/>
          <w:szCs w:val="24"/>
          <w:lang w:val="en-US" w:eastAsia="zh-CN" w:bidi="ar-SA"/>
        </w:rPr>
        <w:pict>
          <v:shape id="Picture 1267" o:spid="_x0000_s1082" type="#_x0000_t75" style="height:161.4pt;width:130.3pt;rotation:0f;" o:ole="f" fillcolor="#FFFFFF" filled="f" o:preferrelative="t" stroked="t" coordorigin="0,0" coordsize="21600,21600">
            <v:fill on="f" color2="#FFFFFF" focus="0%"/>
            <v:stroke color="#5F5F5F" color2="#FFFFFF" miterlimit="2"/>
            <v:imagedata gain="65536f" blacklevel="0f" gamma="0" o:title="" r:id="rId21"/>
            <o:lock v:ext="edit" position="f" selection="f" grouping="f" rotation="f" cropping="f" text="f" aspectratio="t"/>
            <w10:wrap type="none"/>
            <w10:anchorlock/>
          </v:shape>
        </w:pict>
      </w:r>
      <w:r>
        <w:rPr>
          <w:rFonts w:ascii="宋体" w:hAnsi="宋体" w:eastAsia="宋体" w:cs="宋体"/>
          <w:b/>
          <w:color w:val="FF0000"/>
          <w:kern w:val="0"/>
          <w:sz w:val="24"/>
          <w:szCs w:val="24"/>
          <w:lang w:val="en-US" w:eastAsia="zh-CN" w:bidi="ar-SA"/>
        </w:rPr>
        <w:pict>
          <v:shape id="Picture 1268" o:spid="_x0000_s1083" type="#_x0000_t75" style="height:162pt;width:130.35pt;rotation:0f;" o:ole="f" fillcolor="#FFFFFF" filled="f" o:preferrelative="t" stroked="t" coordorigin="0,0" coordsize="21600,21600">
            <v:fill on="f" color2="#FFFFFF" focus="0%"/>
            <v:stroke color="#5F5F5F" color2="#FFFFFF" miterlimit="2"/>
            <v:imagedata gain="65536f" blacklevel="0f" gamma="0" o:title="" r:id="rId22"/>
            <o:lock v:ext="edit" position="f" selection="f" grouping="f" rotation="f" cropping="f" text="f" aspectratio="t"/>
            <w10:wrap type="none"/>
            <w10:anchorlock/>
          </v:shape>
        </w:pict>
      </w:r>
    </w:p>
    <w:p>
      <w:pPr>
        <w:widowControl/>
        <w:spacing w:before="100" w:beforeAutospacing="1" w:line="360" w:lineRule="auto"/>
        <w:jc w:val="left"/>
        <w:rPr>
          <w:rFonts w:ascii="宋体" w:hAnsi="宋体" w:cs="宋体"/>
          <w:b/>
          <w:kern w:val="0"/>
          <w:sz w:val="24"/>
        </w:rPr>
      </w:pPr>
      <w:r>
        <w:rPr>
          <w:rFonts w:hint="eastAsia" w:ascii="宋体" w:hAnsi="宋体" w:cs="宋体"/>
          <w:b/>
          <w:kern w:val="0"/>
          <w:sz w:val="24"/>
        </w:rPr>
        <w:t>5、更为安全高效的开盖模块</w:t>
      </w:r>
    </w:p>
    <w:p>
      <w:pPr>
        <w:widowControl/>
        <w:spacing w:before="100" w:beforeAutospacing="1" w:line="360" w:lineRule="auto"/>
        <w:jc w:val="left"/>
        <w:rPr>
          <w:rFonts w:ascii="宋体" w:hAnsi="宋体" w:cs="宋体"/>
          <w:kern w:val="0"/>
          <w:sz w:val="24"/>
        </w:rPr>
      </w:pPr>
      <w:r>
        <w:rPr>
          <w:rFonts w:hint="eastAsia" w:ascii="宋体" w:hAnsi="宋体" w:cs="宋体"/>
          <w:kern w:val="0"/>
          <w:sz w:val="24"/>
        </w:rPr>
        <w:t xml:space="preserve">   Aptio的开盖模块选择了更符合生物安全标准的螺旋式开盖方式，即节省了人工回盖的成本，又可以兼容多种样本管的快速开盖，提高样本前处理的自动化程度。</w:t>
      </w:r>
    </w:p>
    <w:p>
      <w:pPr>
        <w:widowControl/>
        <w:spacing w:before="100" w:beforeAutospacing="1" w:line="360" w:lineRule="auto"/>
        <w:jc w:val="left"/>
        <w:rPr>
          <w:rFonts w:ascii="宋体" w:hAnsi="宋体" w:cs="宋体"/>
          <w:b/>
          <w:color w:val="000000"/>
          <w:kern w:val="0"/>
          <w:sz w:val="24"/>
        </w:rPr>
      </w:pPr>
      <w:r>
        <w:rPr>
          <w:rFonts w:ascii="宋体" w:hAnsi="宋体" w:eastAsia="宋体" w:cs="宋体"/>
          <w:b/>
          <w:color w:val="000000"/>
          <w:kern w:val="0"/>
          <w:sz w:val="24"/>
          <w:szCs w:val="24"/>
          <w:lang w:val="en-US" w:eastAsia="zh-CN" w:bidi="ar-SA"/>
        </w:rPr>
        <w:pict>
          <v:shape id="Picture 1269" o:spid="_x0000_s1084" type="#_x0000_t75" style="height:102.2pt;width:153.2pt;rotation:0f;" o:ole="f" fillcolor="#FFFFFF" filled="f" o:preferrelative="t" stroked="t" coordorigin="0,0" coordsize="21600,21600">
            <v:fill on="f" color2="#FFFFFF" focus="0%"/>
            <v:stroke color="#5F5F5F" color2="#FFFFFF" miterlimit="2"/>
            <v:imagedata gain="65536f" blacklevel="0f" gamma="0" o:title="" r:id="rId23"/>
            <o:lock v:ext="edit" position="f" selection="f" grouping="f" rotation="f" cropping="f" text="f" aspectratio="t"/>
            <w10:wrap type="none"/>
            <w10:anchorlock/>
          </v:shape>
        </w:pict>
      </w:r>
      <w:r>
        <w:rPr>
          <w:rFonts w:ascii="宋体" w:hAnsi="宋体" w:eastAsia="宋体" w:cs="宋体"/>
          <w:b/>
          <w:color w:val="000000"/>
          <w:kern w:val="0"/>
          <w:sz w:val="24"/>
          <w:szCs w:val="24"/>
          <w:lang w:val="en-US" w:eastAsia="zh-CN" w:bidi="ar-SA"/>
        </w:rPr>
        <w:pict>
          <v:shape id="Picture 1270" o:spid="_x0000_s1085" type="#_x0000_t75" style="height:102.55pt;width:141.4pt;rotation:0f;" o:ole="f" fillcolor="#FFFFFF" filled="f" o:preferrelative="t" stroked="t" coordorigin="0,0" coordsize="21600,21600">
            <v:fill on="f" color2="#FFFFFF" focus="0%"/>
            <v:stroke color="#5F5F5F" color2="#FFFFFF" miterlimit="2"/>
            <v:imagedata gain="65536f" blacklevel="0f" gamma="0" o:title="" r:id="rId24"/>
            <o:lock v:ext="edit" position="f" selection="f" grouping="f" rotation="f" cropping="f" text="f" aspectratio="t"/>
            <w10:wrap type="none"/>
            <w10:anchorlock/>
          </v:shape>
        </w:pict>
      </w:r>
      <w:r>
        <w:rPr>
          <w:rFonts w:ascii="宋体" w:hAnsi="宋体" w:eastAsia="宋体" w:cs="宋体"/>
          <w:b/>
          <w:color w:val="000000"/>
          <w:kern w:val="0"/>
          <w:sz w:val="24"/>
          <w:szCs w:val="24"/>
          <w:lang w:val="en-US" w:eastAsia="zh-CN" w:bidi="ar-SA"/>
        </w:rPr>
        <w:pict>
          <v:shape id="Picture 1271" o:spid="_x0000_s1086" type="#_x0000_t75" style="height:102.1pt;width:153.1pt;rotation:0f;" o:ole="f" fillcolor="#FFFFFF" filled="f" o:preferrelative="t" stroked="t" coordorigin="0,0" coordsize="21600,21600">
            <v:fill on="f" color2="#FFFFFF" focus="0%"/>
            <v:stroke color="#5F5F5F" color2="#FFFFFF" miterlimit="2"/>
            <v:imagedata gain="65536f" blacklevel="0f" gamma="0" o:title="" r:id="rId25"/>
            <o:lock v:ext="edit" position="f" selection="f" grouping="f" rotation="f" cropping="f" text="f" aspectratio="t"/>
            <w10:wrap type="none"/>
            <w10:anchorlock/>
          </v:shape>
        </w:pict>
      </w:r>
    </w:p>
    <w:p>
      <w:pPr>
        <w:widowControl/>
        <w:spacing w:before="100" w:beforeAutospacing="1" w:line="360" w:lineRule="auto"/>
        <w:jc w:val="left"/>
        <w:rPr>
          <w:rFonts w:ascii="宋体" w:hAnsi="宋体" w:cs="宋体"/>
          <w:b/>
          <w:color w:val="000000"/>
          <w:kern w:val="0"/>
          <w:sz w:val="24"/>
        </w:rPr>
      </w:pPr>
      <w:r>
        <w:rPr>
          <w:rFonts w:hint="eastAsia" w:ascii="宋体" w:hAnsi="宋体" w:cs="宋体"/>
          <w:b/>
          <w:color w:val="000000"/>
          <w:kern w:val="0"/>
          <w:sz w:val="24"/>
        </w:rPr>
        <w:t>6、更为快速的样本分析平台：</w:t>
      </w:r>
    </w:p>
    <w:p>
      <w:pPr>
        <w:widowControl/>
        <w:spacing w:line="360" w:lineRule="auto"/>
        <w:ind w:firstLine="442"/>
        <w:jc w:val="left"/>
        <w:rPr>
          <w:rFonts w:ascii="宋体" w:hAnsi="宋体" w:cs="宋体"/>
          <w:kern w:val="0"/>
          <w:sz w:val="24"/>
        </w:rPr>
      </w:pPr>
      <w:r>
        <w:rPr>
          <w:rFonts w:hint="eastAsia" w:ascii="宋体" w:hAnsi="宋体" w:cs="宋体"/>
          <w:kern w:val="0"/>
          <w:sz w:val="24"/>
        </w:rPr>
        <w:t>Aptio不仅可以兼容生化和免疫的大型检测平台，还可以兼容血球推片机以及血凝等临检平台，将超过实验室80%以上的工作内容兼容整合，最大程度上提高实验室的自动化程度和生产力，真正实现流程优化系统整合提高效率的转变。Aptio的单机与轨道连接方式也采用在轨吸样的单样本管理模式。在轨吸样的方式即提高了吸取标本的效率，标本无需离开轨道进入单机平台，也降低了单机与轨道之间不必要的中间装置出现故障对整个模块的影响。而单样本管理的模式，最大程度上避免了样本架式管理的等待时间和效率瓶颈，更为灵活的完成样本采集步骤。</w:t>
      </w:r>
    </w:p>
    <w:p>
      <w:pPr>
        <w:widowControl/>
        <w:spacing w:line="360" w:lineRule="auto"/>
        <w:ind w:firstLine="442"/>
        <w:jc w:val="left"/>
        <w:rPr>
          <w:rFonts w:ascii="宋体" w:hAnsi="宋体" w:cs="宋体"/>
          <w:color w:val="000000"/>
          <w:kern w:val="0"/>
          <w:sz w:val="24"/>
        </w:rPr>
      </w:pPr>
      <w:r>
        <w:rPr>
          <w:rFonts w:ascii="宋体" w:hAnsi="宋体" w:eastAsia="宋体" w:cs="宋体"/>
          <w:color w:val="000000"/>
          <w:kern w:val="0"/>
          <w:sz w:val="24"/>
          <w:szCs w:val="24"/>
          <w:lang w:val="en-US" w:eastAsia="zh-CN" w:bidi="ar-SA"/>
        </w:rPr>
        <w:pict>
          <v:shape id="Picture 1274" o:spid="_x0000_s1087" type="#_x0000_t75" style="position:absolute;left:0;margin-left:1.2pt;margin-top:-3.2pt;height:94.35pt;width:141.4pt;rotation:0f;z-index:251664384;" o:ole="f" fillcolor="#FFFFFF" filled="f" o:preferrelative="t" stroked="t" coordorigin="0,0" coordsize="21600,21600">
            <v:fill on="f" color2="#FFFFFF" focus="0%"/>
            <v:stroke color="#5F5F5F" color2="#FFFFFF" miterlimit="2"/>
            <v:imagedata gain="65536f" blacklevel="0f" gamma="0" o:title="" r:id="rId26"/>
            <o:lock v:ext="edit" position="f" selection="f" grouping="f" rotation="f" cropping="f" text="f" aspectratio="t"/>
          </v:shape>
        </w:pict>
      </w:r>
    </w:p>
    <w:p>
      <w:pPr>
        <w:widowControl/>
        <w:spacing w:line="360" w:lineRule="auto"/>
        <w:ind w:firstLine="442"/>
        <w:jc w:val="left"/>
        <w:rPr>
          <w:rFonts w:ascii="宋体" w:hAnsi="宋体" w:cs="宋体"/>
          <w:color w:val="000000"/>
          <w:kern w:val="0"/>
          <w:sz w:val="24"/>
        </w:rPr>
      </w:pPr>
    </w:p>
    <w:p>
      <w:pPr>
        <w:widowControl/>
        <w:spacing w:line="360" w:lineRule="auto"/>
        <w:jc w:val="left"/>
        <w:rPr>
          <w:rFonts w:hint="eastAsia" w:ascii="宋体" w:hAnsi="宋体" w:cs="宋体"/>
          <w:b/>
          <w:kern w:val="0"/>
          <w:sz w:val="24"/>
        </w:rPr>
      </w:pPr>
    </w:p>
    <w:p>
      <w:pPr>
        <w:widowControl/>
        <w:spacing w:line="360" w:lineRule="auto"/>
        <w:jc w:val="left"/>
        <w:rPr>
          <w:rFonts w:hint="eastAsia" w:ascii="宋体" w:hAnsi="宋体" w:cs="宋体"/>
          <w:b/>
          <w:kern w:val="0"/>
          <w:sz w:val="24"/>
        </w:rPr>
      </w:pPr>
    </w:p>
    <w:p>
      <w:pPr>
        <w:widowControl/>
        <w:spacing w:line="360" w:lineRule="auto"/>
        <w:jc w:val="left"/>
        <w:rPr>
          <w:rFonts w:ascii="宋体" w:hAnsi="宋体" w:cs="宋体"/>
          <w:b/>
          <w:kern w:val="0"/>
          <w:sz w:val="24"/>
        </w:rPr>
      </w:pPr>
      <w:r>
        <w:rPr>
          <w:rFonts w:hint="eastAsia" w:ascii="宋体" w:hAnsi="宋体" w:cs="宋体"/>
          <w:b/>
          <w:kern w:val="0"/>
          <w:sz w:val="24"/>
        </w:rPr>
        <w:t>7.超大通量智能化在线冷藏模块</w:t>
      </w:r>
    </w:p>
    <w:p>
      <w:pPr>
        <w:widowControl/>
        <w:spacing w:line="360" w:lineRule="auto"/>
        <w:jc w:val="left"/>
        <w:rPr>
          <w:rFonts w:ascii="宋体" w:hAnsi="宋体" w:cs="宋体"/>
          <w:kern w:val="0"/>
          <w:sz w:val="24"/>
        </w:rPr>
      </w:pPr>
      <w:r>
        <w:rPr>
          <w:rFonts w:hint="eastAsia" w:ascii="宋体" w:hAnsi="宋体" w:cs="宋体"/>
          <w:kern w:val="0"/>
          <w:sz w:val="24"/>
        </w:rPr>
        <w:t xml:space="preserve">  Aptio拥有目前最大容量的在线冷藏模块，9000-15000管的容量足以满足中大型实验室至少10天以上的标本储存需要。而且可以通过智能软件设置，设置特定时间及项目的标本进行自动丢弃，实现真正自动化的样本后处理，真正完善整条流水线的自动化程度，将分析前，分析中和分析后步骤有机高效的连接起来，呈现新一代自动化流水线特有的高效高智能的特质，更好服务于通量越来越大的实验室。</w:t>
      </w:r>
    </w:p>
    <w:p>
      <w:pPr>
        <w:widowControl/>
        <w:spacing w:line="360" w:lineRule="auto"/>
        <w:jc w:val="left"/>
        <w:rPr>
          <w:rFonts w:ascii="Arial" w:hAnsi="Arial" w:cs="Arial"/>
          <w:b/>
          <w:bCs/>
          <w:color w:val="000000"/>
          <w:kern w:val="0"/>
          <w:sz w:val="22"/>
          <w:szCs w:val="22"/>
        </w:rPr>
      </w:pPr>
      <w:r>
        <w:rPr>
          <w:rFonts w:ascii="Arial" w:hAnsi="Arial" w:eastAsia="宋体" w:cs="Arial"/>
          <w:b/>
          <w:bCs/>
          <w:color w:val="000000"/>
          <w:kern w:val="0"/>
          <w:sz w:val="22"/>
          <w:szCs w:val="22"/>
          <w:lang w:val="en-US" w:eastAsia="zh-CN" w:bidi="ar-SA"/>
        </w:rPr>
        <w:pict>
          <v:shape id="Picture 1279" o:spid="_x0000_s1088" type="#_x0000_t75" style="height:113.05pt;width:169.7pt;rotation:0f;" o:ole="f" fillcolor="#FFFFFF" filled="f" o:preferrelative="t" stroked="t" coordorigin="0,0" coordsize="21600,21600">
            <v:fill on="f" color2="#FFFFFF" focus="0%"/>
            <v:stroke color="#5F5F5F" color2="#FFFFFF" miterlimit="2"/>
            <v:imagedata gain="65536f" blacklevel="0f" gamma="0" o:title="" r:id="rId27"/>
            <o:lock v:ext="edit" position="f" selection="f" grouping="f" rotation="f" cropping="f" text="f" aspectratio="t"/>
            <w10:wrap type="none"/>
            <w10:anchorlock/>
          </v:shape>
        </w:pict>
      </w:r>
      <w:r>
        <w:rPr>
          <w:rFonts w:ascii="Arial" w:hAnsi="Arial" w:eastAsia="宋体" w:cs="Arial"/>
          <w:b/>
          <w:bCs/>
          <w:color w:val="000000"/>
          <w:kern w:val="0"/>
          <w:sz w:val="22"/>
          <w:szCs w:val="22"/>
          <w:lang w:val="en-US" w:eastAsia="zh-CN" w:bidi="ar-SA"/>
        </w:rPr>
        <w:pict>
          <v:shape id="Picture 1281" o:spid="_x0000_s1089" type="#_x0000_t75" style="height:113.2pt;width:169.7pt;rotation:0f;" o:ole="f" fillcolor="#FFFFFF" filled="f" o:preferrelative="t" stroked="t" coordorigin="0,0" coordsize="21600,21600">
            <v:fill on="f" color2="#FFFFFF" focus="0%"/>
            <v:stroke color="#5F5F5F" color2="#FFFFFF" miterlimit="2"/>
            <v:imagedata gain="65536f" blacklevel="0f" gamma="0" o:title="" r:id="rId28"/>
            <o:lock v:ext="edit" position="f" selection="f" grouping="f" rotation="f" cropping="f" text="f" aspectratio="t"/>
            <w10:wrap type="none"/>
            <w10:anchorlock/>
          </v:shape>
        </w:pict>
      </w:r>
      <w:r>
        <w:rPr>
          <w:rFonts w:ascii="Arial" w:hAnsi="Arial" w:eastAsia="宋体" w:cs="Arial"/>
          <w:b/>
          <w:bCs/>
          <w:color w:val="000000"/>
          <w:kern w:val="0"/>
          <w:sz w:val="22"/>
          <w:szCs w:val="22"/>
          <w:lang w:val="en-US" w:eastAsia="zh-CN" w:bidi="ar-SA"/>
        </w:rPr>
        <w:pict>
          <v:shape id="Picture 1280" o:spid="_x0000_s1090" type="#_x0000_t75" style="height:113.15pt;width:169.7pt;rotation:0f;" o:ole="f" fillcolor="#FFFFFF" filled="f" o:preferrelative="t" stroked="t" coordorigin="0,0" coordsize="21600,21600">
            <v:fill on="f" color2="#FFFFFF" focus="0%"/>
            <v:stroke color="#5F5F5F" color2="#FFFFFF" miterlimit="2"/>
            <v:imagedata gain="65536f" blacklevel="0f" gamma="0" o:title="" r:id="rId29"/>
            <o:lock v:ext="edit" position="f" selection="f" grouping="f" rotation="f" cropping="f" text="f" aspectratio="t"/>
            <w10:wrap type="none"/>
            <w10:anchorlock/>
          </v:shape>
        </w:pict>
      </w:r>
    </w:p>
    <w:p>
      <w:pPr>
        <w:widowControl/>
        <w:spacing w:before="100" w:beforeAutospacing="1" w:line="360" w:lineRule="auto"/>
        <w:jc w:val="left"/>
        <w:rPr>
          <w:rFonts w:ascii="宋体" w:hAnsi="宋体" w:cs="宋体"/>
          <w:b/>
          <w:color w:val="000000"/>
          <w:kern w:val="0"/>
          <w:sz w:val="24"/>
        </w:rPr>
      </w:pPr>
      <w:r>
        <w:rPr>
          <w:rFonts w:hint="eastAsia" w:ascii="宋体" w:hAnsi="宋体" w:cs="宋体"/>
          <w:b/>
          <w:color w:val="000000"/>
          <w:kern w:val="0"/>
          <w:sz w:val="24"/>
        </w:rPr>
        <w:t>8、强大的Aptio</w:t>
      </w:r>
      <w:r>
        <w:rPr>
          <w:rFonts w:ascii="宋体" w:hAnsi="宋体" w:cs="宋体"/>
          <w:b/>
          <w:color w:val="000000"/>
          <w:kern w:val="0"/>
          <w:sz w:val="24"/>
        </w:rPr>
        <w:t xml:space="preserve"> CentraLink</w:t>
      </w:r>
      <w:r>
        <w:rPr>
          <w:rFonts w:hint="eastAsia" w:ascii="宋体" w:hAnsi="宋体" w:cs="宋体"/>
          <w:b/>
          <w:color w:val="000000"/>
          <w:kern w:val="0"/>
          <w:sz w:val="24"/>
        </w:rPr>
        <w:t>数据管理软件和智能便捷操作软件</w:t>
      </w:r>
    </w:p>
    <w:p>
      <w:pPr>
        <w:widowControl/>
        <w:spacing w:after="100" w:afterAutospacing="1" w:line="360" w:lineRule="auto"/>
        <w:ind w:firstLine="420"/>
        <w:jc w:val="left"/>
        <w:rPr>
          <w:rFonts w:ascii="宋体" w:hAnsi="宋体" w:cs="宋体"/>
          <w:color w:val="000000"/>
          <w:kern w:val="0"/>
          <w:sz w:val="24"/>
        </w:rPr>
      </w:pPr>
      <w:r>
        <w:rPr>
          <w:rFonts w:hint="eastAsia" w:ascii="宋体" w:hAnsi="宋体" w:cs="宋体"/>
          <w:color w:val="000000"/>
          <w:kern w:val="0"/>
          <w:sz w:val="24"/>
        </w:rPr>
        <w:t>将自动化系统与LIS相连接，进行集中数据管理。可连接的工作站多达2套流水线，32台仪器，通过CentraLink软件的数据管理，有效对检测数据进行确认。强大数据管理和筛查功能，大大减少操作员进行数据审查的劳力，降低出错率同时可作为 LIS 的备份 (临时数据存储</w:t>
      </w:r>
      <w:r>
        <w:rPr>
          <w:rFonts w:ascii="宋体" w:hAnsi="宋体" w:cs="宋体"/>
          <w:color w:val="000000"/>
          <w:kern w:val="0"/>
          <w:sz w:val="24"/>
        </w:rPr>
        <w:t xml:space="preserve">/ </w:t>
      </w:r>
      <w:r>
        <w:rPr>
          <w:rFonts w:hint="eastAsia" w:ascii="宋体" w:hAnsi="宋体" w:cs="宋体"/>
          <w:color w:val="000000"/>
          <w:kern w:val="0"/>
          <w:sz w:val="24"/>
        </w:rPr>
        <w:t>下传检测命令</w:t>
      </w:r>
      <w:r>
        <w:rPr>
          <w:rFonts w:ascii="宋体" w:hAnsi="宋体" w:cs="宋体"/>
          <w:color w:val="000000"/>
          <w:kern w:val="0"/>
          <w:sz w:val="24"/>
        </w:rPr>
        <w:t>)</w:t>
      </w:r>
      <w:r>
        <w:rPr>
          <w:rFonts w:hint="eastAsia" w:ascii="宋体" w:hAnsi="宋体" w:cs="宋体"/>
          <w:color w:val="000000"/>
          <w:kern w:val="0"/>
          <w:sz w:val="24"/>
        </w:rPr>
        <w:t>,未来</w:t>
      </w:r>
      <w:r>
        <w:rPr>
          <w:rFonts w:ascii="宋体" w:hAnsi="宋体" w:cs="宋体"/>
          <w:b/>
          <w:color w:val="000000"/>
          <w:kern w:val="0"/>
          <w:sz w:val="24"/>
        </w:rPr>
        <w:t>ADVIA CentraLink</w:t>
      </w:r>
      <w:r>
        <w:rPr>
          <w:rFonts w:hint="eastAsia" w:ascii="宋体" w:hAnsi="宋体" w:cs="宋体"/>
          <w:b/>
          <w:color w:val="000000"/>
          <w:kern w:val="0"/>
          <w:sz w:val="24"/>
        </w:rPr>
        <w:t>就像是一个大型的工作站跟流水线上的分析仪沟通</w:t>
      </w:r>
      <w:r>
        <w:rPr>
          <w:rFonts w:hint="eastAsia" w:ascii="宋体" w:hAnsi="宋体" w:cs="宋体"/>
          <w:kern w:val="0"/>
          <w:sz w:val="24"/>
        </w:rPr>
        <w:t>。</w:t>
      </w:r>
    </w:p>
    <w:p>
      <w:pPr>
        <w:tabs>
          <w:tab w:val="left" w:pos="8250"/>
        </w:tabs>
        <w:spacing w:line="360" w:lineRule="auto"/>
        <w:jc w:val="left"/>
        <w:rPr>
          <w:rFonts w:ascii="宋体" w:hAnsi="宋体" w:cs="宋体"/>
          <w:b/>
          <w:color w:val="000000"/>
          <w:kern w:val="0"/>
          <w:sz w:val="28"/>
          <w:szCs w:val="28"/>
        </w:rPr>
      </w:pPr>
      <w:r>
        <w:rPr>
          <w:rFonts w:hint="eastAsia" w:ascii="宋体" w:hAnsi="宋体" w:cs="宋体"/>
          <w:b/>
          <w:color w:val="000000"/>
          <w:kern w:val="0"/>
          <w:sz w:val="28"/>
          <w:szCs w:val="28"/>
        </w:rPr>
        <w:t xml:space="preserve">    </w:t>
      </w:r>
      <w:r>
        <w:rPr>
          <w:rFonts w:hint="eastAsia" w:ascii="宋体" w:hAnsi="宋体" w:cs="宋体"/>
          <w:kern w:val="0"/>
          <w:sz w:val="24"/>
        </w:rPr>
        <w:t>智能的Aptio软件系统可以帮助实验室做到分析前，分析中以及分析后等多种功能的实现，软件集中式控制所有标本，结果以及模块功能；且对需要快速处理的异常标本进行特殊管理，以适应实验室需求；另外将所有界面在主控台实现集中式可视觉化管理并对流水线进行过程分析，以期随时根据实验室发展和客户个性化需求进行流程优化；</w:t>
      </w:r>
    </w:p>
    <w:p>
      <w:pPr>
        <w:tabs>
          <w:tab w:val="left" w:pos="8250"/>
        </w:tabs>
        <w:jc w:val="left"/>
        <w:rPr>
          <w:rFonts w:hint="eastAsia" w:ascii="宋体" w:hAnsi="宋体" w:cs="宋体"/>
          <w:color w:val="FF0000"/>
          <w:kern w:val="0"/>
          <w:sz w:val="24"/>
        </w:rPr>
      </w:pPr>
    </w:p>
    <w:p>
      <w:pPr>
        <w:tabs>
          <w:tab w:val="left" w:pos="8250"/>
        </w:tabs>
        <w:jc w:val="left"/>
        <w:rPr>
          <w:rFonts w:ascii="宋体" w:hAnsi="宋体" w:cs="宋体"/>
          <w:kern w:val="0"/>
          <w:sz w:val="28"/>
          <w:szCs w:val="28"/>
        </w:rPr>
      </w:pPr>
      <w:r>
        <w:rPr>
          <w:rFonts w:hint="eastAsia" w:ascii="宋体" w:hAnsi="宋体" w:cs="宋体"/>
          <w:color w:val="FF0000"/>
          <w:kern w:val="0"/>
          <w:sz w:val="24"/>
        </w:rPr>
        <w:t xml:space="preserve">     </w:t>
      </w:r>
      <w:r>
        <w:rPr>
          <w:rFonts w:hint="eastAsia" w:ascii="宋体" w:hAnsi="宋体" w:cs="宋体"/>
          <w:kern w:val="0"/>
          <w:sz w:val="24"/>
        </w:rPr>
        <w:t>软件功能涵盖结果正常值录入和分析，质量控制以及病患标本结果偏移分析及故障报警等诸多层面，全面实现信息化智能化的自动化流水线系统</w:t>
      </w:r>
      <w:r>
        <w:rPr>
          <w:rFonts w:hint="eastAsia" w:ascii="宋体" w:hAnsi="宋体" w:cs="宋体"/>
          <w:kern w:val="0"/>
          <w:sz w:val="28"/>
          <w:szCs w:val="28"/>
        </w:rPr>
        <w:t>。</w:t>
      </w:r>
    </w:p>
    <w:p>
      <w:pPr>
        <w:tabs>
          <w:tab w:val="left" w:pos="8250"/>
        </w:tabs>
        <w:jc w:val="left"/>
        <w:rPr>
          <w:rFonts w:ascii="宋体" w:hAnsi="宋体" w:cs="宋体"/>
          <w:b/>
          <w:color w:val="000000"/>
          <w:kern w:val="0"/>
          <w:sz w:val="28"/>
          <w:szCs w:val="28"/>
        </w:rPr>
      </w:pPr>
      <w:r>
        <w:rPr>
          <w:rFonts w:hint="eastAsia" w:ascii="宋体" w:hAnsi="宋体" w:cs="宋体"/>
          <w:b/>
          <w:color w:val="000000"/>
          <w:kern w:val="0"/>
          <w:sz w:val="28"/>
          <w:szCs w:val="28"/>
        </w:rPr>
        <w:t xml:space="preserve">西门子部分自动化客户名单： </w:t>
      </w:r>
    </w:p>
    <w:tbl>
      <w:tblPr>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198"/>
        <w:gridCol w:w="4980"/>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54" w:hRule="exact"/>
          <w:jc w:val="center"/>
        </w:trPr>
        <w:tc>
          <w:tcPr>
            <w:tcW w:w="2198" w:type="dxa"/>
            <w:vAlign w:val="center"/>
          </w:tcPr>
          <w:p>
            <w:pPr>
              <w:widowControl/>
              <w:jc w:val="center"/>
              <w:rPr>
                <w:rFonts w:ascii="阿" w:hAnsi="宋体" w:eastAsia="阿" w:cs="Arial"/>
                <w:b/>
                <w:bCs/>
                <w:color w:val="000000"/>
                <w:kern w:val="0"/>
                <w:sz w:val="24"/>
              </w:rPr>
            </w:pPr>
            <w:r>
              <w:rPr>
                <w:rFonts w:hint="eastAsia" w:ascii="阿" w:hAnsi="宋体" w:eastAsia="阿" w:cs="Arial"/>
                <w:b/>
                <w:bCs/>
                <w:color w:val="000000"/>
                <w:kern w:val="0"/>
                <w:sz w:val="24"/>
              </w:rPr>
              <w:t>NO.</w:t>
            </w:r>
          </w:p>
        </w:tc>
        <w:tc>
          <w:tcPr>
            <w:tcW w:w="4980" w:type="dxa"/>
            <w:vAlign w:val="top"/>
          </w:tcPr>
          <w:p>
            <w:pPr>
              <w:widowControl/>
              <w:jc w:val="left"/>
              <w:rPr>
                <w:rFonts w:ascii="阿" w:hAnsi="宋体" w:cs="Arial"/>
                <w:b/>
                <w:bCs/>
                <w:color w:val="000000"/>
                <w:kern w:val="0"/>
                <w:sz w:val="24"/>
              </w:rPr>
            </w:pPr>
            <w:r>
              <w:rPr>
                <w:rFonts w:hint="eastAsia" w:ascii="阿" w:hAnsi="宋体" w:cs="Arial"/>
                <w:b/>
                <w:bCs/>
                <w:color w:val="000000"/>
                <w:kern w:val="0"/>
                <w:sz w:val="24"/>
              </w:rPr>
              <w:t>医院名称</w:t>
            </w:r>
          </w:p>
        </w:tc>
        <w:tc>
          <w:tcPr>
            <w:tcW w:w="2120" w:type="dxa"/>
            <w:vAlign w:val="center"/>
          </w:tcPr>
          <w:p>
            <w:pPr>
              <w:widowControl/>
              <w:jc w:val="left"/>
              <w:rPr>
                <w:rFonts w:ascii="阿" w:hAnsi="宋体" w:cs="Arial"/>
                <w:b/>
                <w:bCs/>
                <w:color w:val="000000"/>
                <w:kern w:val="0"/>
                <w:sz w:val="24"/>
              </w:rPr>
            </w:pPr>
            <w:r>
              <w:rPr>
                <w:rFonts w:hint="eastAsia" w:ascii="宋体" w:hAnsi="宋体" w:cs="Arial"/>
                <w:b/>
                <w:bCs/>
                <w:color w:val="000000"/>
                <w:kern w:val="0"/>
                <w:sz w:val="24"/>
              </w:rPr>
              <w:t>医院等级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54" w:hRule="exact"/>
          <w:jc w:val="center"/>
        </w:trPr>
        <w:tc>
          <w:tcPr>
            <w:tcW w:w="2198" w:type="dxa"/>
            <w:vAlign w:val="center"/>
          </w:tcPr>
          <w:p>
            <w:pPr>
              <w:widowControl/>
              <w:jc w:val="center"/>
              <w:rPr>
                <w:rFonts w:ascii="宋体" w:hAnsi="宋体" w:cs="Arial"/>
                <w:color w:val="000000"/>
                <w:kern w:val="0"/>
                <w:sz w:val="24"/>
              </w:rPr>
            </w:pPr>
            <w:r>
              <w:rPr>
                <w:rFonts w:ascii="宋体" w:hAnsi="宋体" w:cs="Arial"/>
                <w:color w:val="000000"/>
                <w:kern w:val="0"/>
                <w:sz w:val="24"/>
              </w:rPr>
              <w:t>1</w:t>
            </w:r>
          </w:p>
        </w:tc>
        <w:tc>
          <w:tcPr>
            <w:tcW w:w="4980" w:type="dxa"/>
            <w:vAlign w:val="top"/>
          </w:tcPr>
          <w:p>
            <w:pPr>
              <w:widowControl/>
              <w:jc w:val="left"/>
              <w:rPr>
                <w:rFonts w:ascii="宋体" w:hAnsi="宋体" w:cs="Arial"/>
                <w:color w:val="000000"/>
                <w:kern w:val="0"/>
                <w:sz w:val="24"/>
              </w:rPr>
            </w:pPr>
            <w:r>
              <w:rPr>
                <w:rFonts w:hint="eastAsia" w:ascii="宋体" w:hAnsi="宋体" w:cs="Arial"/>
                <w:color w:val="000000"/>
                <w:kern w:val="0"/>
                <w:sz w:val="24"/>
              </w:rPr>
              <w:t>北京协和医院</w:t>
            </w:r>
          </w:p>
        </w:tc>
        <w:tc>
          <w:tcPr>
            <w:tcW w:w="2120" w:type="dxa"/>
            <w:vAlign w:val="top"/>
          </w:tcPr>
          <w:p>
            <w:r>
              <w:rPr>
                <w:rFonts w:hint="eastAsia" w:ascii="宋体" w:hAnsi="宋体"/>
                <w:color w:val="333333"/>
                <w:szCs w:val="21"/>
              </w:rPr>
              <w:t>三级甲等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54" w:hRule="exact"/>
          <w:jc w:val="center"/>
        </w:trPr>
        <w:tc>
          <w:tcPr>
            <w:tcW w:w="2198" w:type="dxa"/>
            <w:vAlign w:val="center"/>
          </w:tcPr>
          <w:p>
            <w:pPr>
              <w:widowControl/>
              <w:jc w:val="center"/>
              <w:rPr>
                <w:rFonts w:ascii="宋体" w:hAnsi="宋体" w:cs="Arial"/>
                <w:color w:val="000000"/>
                <w:kern w:val="0"/>
                <w:sz w:val="24"/>
              </w:rPr>
            </w:pPr>
            <w:r>
              <w:rPr>
                <w:rFonts w:ascii="宋体" w:hAnsi="宋体" w:cs="Arial"/>
                <w:color w:val="000000"/>
                <w:kern w:val="0"/>
                <w:sz w:val="24"/>
              </w:rPr>
              <w:t>2</w:t>
            </w:r>
          </w:p>
        </w:tc>
        <w:tc>
          <w:tcPr>
            <w:tcW w:w="4980" w:type="dxa"/>
            <w:vAlign w:val="top"/>
          </w:tcPr>
          <w:p>
            <w:pPr>
              <w:widowControl/>
              <w:jc w:val="left"/>
              <w:rPr>
                <w:rFonts w:ascii="宋体" w:hAnsi="宋体" w:cs="Arial"/>
                <w:color w:val="000000"/>
                <w:kern w:val="0"/>
                <w:sz w:val="24"/>
              </w:rPr>
            </w:pPr>
            <w:r>
              <w:rPr>
                <w:rFonts w:hint="eastAsia" w:ascii="宋体" w:hAnsi="宋体" w:cs="Arial"/>
                <w:color w:val="000000"/>
                <w:kern w:val="0"/>
                <w:sz w:val="24"/>
              </w:rPr>
              <w:t xml:space="preserve">北京朝阳医院 </w:t>
            </w:r>
          </w:p>
        </w:tc>
        <w:tc>
          <w:tcPr>
            <w:tcW w:w="2120" w:type="dxa"/>
            <w:vAlign w:val="top"/>
          </w:tcPr>
          <w:p>
            <w:r>
              <w:rPr>
                <w:rFonts w:hint="eastAsia" w:ascii="宋体" w:hAnsi="宋体"/>
                <w:color w:val="333333"/>
                <w:szCs w:val="21"/>
              </w:rPr>
              <w:t>三级甲等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54" w:hRule="exact"/>
          <w:jc w:val="center"/>
        </w:trPr>
        <w:tc>
          <w:tcPr>
            <w:tcW w:w="2198" w:type="dxa"/>
            <w:vAlign w:val="center"/>
          </w:tcPr>
          <w:p>
            <w:pPr>
              <w:widowControl/>
              <w:jc w:val="center"/>
              <w:rPr>
                <w:rFonts w:ascii="宋体" w:hAnsi="宋体" w:cs="Arial"/>
                <w:color w:val="000000"/>
                <w:kern w:val="0"/>
                <w:sz w:val="24"/>
              </w:rPr>
            </w:pPr>
            <w:r>
              <w:rPr>
                <w:rFonts w:ascii="宋体" w:hAnsi="宋体" w:cs="Arial"/>
                <w:color w:val="000000"/>
                <w:kern w:val="0"/>
                <w:sz w:val="24"/>
              </w:rPr>
              <w:t>3</w:t>
            </w:r>
          </w:p>
        </w:tc>
        <w:tc>
          <w:tcPr>
            <w:tcW w:w="4980" w:type="dxa"/>
            <w:vAlign w:val="top"/>
          </w:tcPr>
          <w:p>
            <w:pPr>
              <w:widowControl/>
              <w:jc w:val="left"/>
              <w:rPr>
                <w:rFonts w:ascii="宋体" w:hAnsi="宋体" w:cs="Arial"/>
                <w:color w:val="000000"/>
                <w:kern w:val="0"/>
                <w:sz w:val="24"/>
              </w:rPr>
            </w:pPr>
            <w:r>
              <w:rPr>
                <w:rFonts w:hint="eastAsia" w:ascii="宋体" w:hAnsi="宋体" w:cs="Arial"/>
                <w:color w:val="000000"/>
                <w:kern w:val="0"/>
                <w:sz w:val="24"/>
              </w:rPr>
              <w:t>北京世纪坛医院</w:t>
            </w:r>
          </w:p>
        </w:tc>
        <w:tc>
          <w:tcPr>
            <w:tcW w:w="2120" w:type="dxa"/>
            <w:vAlign w:val="top"/>
          </w:tcPr>
          <w:p>
            <w:r>
              <w:rPr>
                <w:rFonts w:hint="eastAsia" w:ascii="宋体" w:hAnsi="宋体"/>
                <w:color w:val="333333"/>
                <w:szCs w:val="21"/>
              </w:rPr>
              <w:t>三级甲等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54" w:hRule="exact"/>
          <w:jc w:val="center"/>
        </w:trPr>
        <w:tc>
          <w:tcPr>
            <w:tcW w:w="2198" w:type="dxa"/>
            <w:vAlign w:val="center"/>
          </w:tcPr>
          <w:p>
            <w:pPr>
              <w:widowControl/>
              <w:jc w:val="center"/>
              <w:rPr>
                <w:rFonts w:ascii="宋体" w:hAnsi="宋体" w:cs="Arial"/>
                <w:color w:val="000000"/>
                <w:kern w:val="0"/>
                <w:sz w:val="24"/>
              </w:rPr>
            </w:pPr>
            <w:r>
              <w:rPr>
                <w:rFonts w:ascii="宋体" w:hAnsi="宋体" w:cs="Arial"/>
                <w:color w:val="000000"/>
                <w:kern w:val="0"/>
                <w:sz w:val="24"/>
              </w:rPr>
              <w:t>4</w:t>
            </w:r>
          </w:p>
        </w:tc>
        <w:tc>
          <w:tcPr>
            <w:tcW w:w="4980" w:type="dxa"/>
            <w:vAlign w:val="top"/>
          </w:tcPr>
          <w:p>
            <w:pPr>
              <w:widowControl/>
              <w:jc w:val="left"/>
              <w:rPr>
                <w:rFonts w:ascii="宋体" w:hAnsi="宋体" w:cs="Arial"/>
                <w:color w:val="000000"/>
                <w:kern w:val="0"/>
                <w:sz w:val="24"/>
              </w:rPr>
            </w:pPr>
            <w:r>
              <w:rPr>
                <w:rFonts w:hint="eastAsia" w:ascii="宋体" w:hAnsi="宋体" w:cs="Arial"/>
                <w:color w:val="000000"/>
                <w:kern w:val="0"/>
                <w:sz w:val="24"/>
              </w:rPr>
              <w:t>华山医院东院</w:t>
            </w:r>
          </w:p>
        </w:tc>
        <w:tc>
          <w:tcPr>
            <w:tcW w:w="2120" w:type="dxa"/>
            <w:vAlign w:val="top"/>
          </w:tcPr>
          <w:p>
            <w:r>
              <w:rPr>
                <w:rFonts w:hint="eastAsia" w:ascii="宋体" w:hAnsi="宋体"/>
                <w:color w:val="333333"/>
                <w:szCs w:val="21"/>
              </w:rPr>
              <w:t>三级甲等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54" w:hRule="exact"/>
          <w:jc w:val="center"/>
        </w:trPr>
        <w:tc>
          <w:tcPr>
            <w:tcW w:w="2198" w:type="dxa"/>
            <w:vAlign w:val="center"/>
          </w:tcPr>
          <w:p>
            <w:pPr>
              <w:widowControl/>
              <w:jc w:val="center"/>
              <w:rPr>
                <w:rFonts w:ascii="宋体" w:hAnsi="宋体" w:cs="Arial"/>
                <w:color w:val="000000"/>
                <w:kern w:val="0"/>
                <w:sz w:val="24"/>
              </w:rPr>
            </w:pPr>
            <w:r>
              <w:rPr>
                <w:rFonts w:ascii="宋体" w:hAnsi="宋体" w:cs="Arial"/>
                <w:color w:val="000000"/>
                <w:kern w:val="0"/>
                <w:sz w:val="24"/>
              </w:rPr>
              <w:t>5</w:t>
            </w:r>
          </w:p>
        </w:tc>
        <w:tc>
          <w:tcPr>
            <w:tcW w:w="4980" w:type="dxa"/>
            <w:vAlign w:val="top"/>
          </w:tcPr>
          <w:p>
            <w:pPr>
              <w:widowControl/>
              <w:jc w:val="left"/>
              <w:rPr>
                <w:rFonts w:ascii="宋体" w:hAnsi="宋体" w:cs="Arial"/>
                <w:color w:val="000000"/>
                <w:kern w:val="0"/>
                <w:sz w:val="24"/>
              </w:rPr>
            </w:pPr>
            <w:r>
              <w:rPr>
                <w:rFonts w:hint="eastAsia" w:ascii="宋体" w:hAnsi="宋体" w:cs="Arial"/>
                <w:color w:val="000000"/>
                <w:kern w:val="0"/>
                <w:sz w:val="24"/>
              </w:rPr>
              <w:t>上海市第一人民医院</w:t>
            </w:r>
          </w:p>
        </w:tc>
        <w:tc>
          <w:tcPr>
            <w:tcW w:w="2120" w:type="dxa"/>
            <w:vAlign w:val="top"/>
          </w:tcPr>
          <w:p>
            <w:r>
              <w:rPr>
                <w:rFonts w:hint="eastAsia" w:ascii="宋体" w:hAnsi="宋体"/>
                <w:color w:val="333333"/>
                <w:szCs w:val="21"/>
              </w:rPr>
              <w:t>三级甲等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54" w:hRule="exact"/>
          <w:jc w:val="center"/>
        </w:trPr>
        <w:tc>
          <w:tcPr>
            <w:tcW w:w="2198" w:type="dxa"/>
            <w:vAlign w:val="center"/>
          </w:tcPr>
          <w:p>
            <w:pPr>
              <w:widowControl/>
              <w:jc w:val="center"/>
              <w:rPr>
                <w:rFonts w:ascii="宋体" w:hAnsi="宋体" w:cs="Arial"/>
                <w:color w:val="000000"/>
                <w:kern w:val="0"/>
                <w:sz w:val="24"/>
              </w:rPr>
            </w:pPr>
            <w:r>
              <w:rPr>
                <w:rFonts w:ascii="宋体" w:hAnsi="宋体" w:cs="Arial"/>
                <w:color w:val="000000"/>
                <w:kern w:val="0"/>
                <w:sz w:val="24"/>
              </w:rPr>
              <w:t>6</w:t>
            </w:r>
          </w:p>
        </w:tc>
        <w:tc>
          <w:tcPr>
            <w:tcW w:w="4980" w:type="dxa"/>
            <w:vAlign w:val="top"/>
          </w:tcPr>
          <w:p>
            <w:pPr>
              <w:widowControl/>
              <w:jc w:val="left"/>
              <w:rPr>
                <w:rFonts w:ascii="宋体" w:hAnsi="宋体" w:cs="Arial"/>
                <w:color w:val="000000"/>
                <w:kern w:val="0"/>
                <w:sz w:val="24"/>
              </w:rPr>
            </w:pPr>
            <w:r>
              <w:rPr>
                <w:rFonts w:hint="eastAsia" w:ascii="宋体" w:hAnsi="宋体" w:cs="Arial"/>
                <w:color w:val="000000"/>
                <w:kern w:val="0"/>
                <w:sz w:val="24"/>
              </w:rPr>
              <w:t>深圳东湖医院</w:t>
            </w:r>
          </w:p>
        </w:tc>
        <w:tc>
          <w:tcPr>
            <w:tcW w:w="2120" w:type="dxa"/>
            <w:vAlign w:val="top"/>
          </w:tcPr>
          <w:p>
            <w:r>
              <w:rPr>
                <w:rFonts w:hint="eastAsia" w:ascii="宋体" w:hAnsi="宋体"/>
                <w:color w:val="333333"/>
                <w:szCs w:val="21"/>
              </w:rPr>
              <w:t>三级甲等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54" w:hRule="exact"/>
          <w:jc w:val="center"/>
        </w:trPr>
        <w:tc>
          <w:tcPr>
            <w:tcW w:w="2198" w:type="dxa"/>
            <w:vAlign w:val="center"/>
          </w:tcPr>
          <w:p>
            <w:pPr>
              <w:widowControl/>
              <w:jc w:val="center"/>
              <w:rPr>
                <w:rFonts w:ascii="宋体" w:hAnsi="宋体" w:cs="Arial"/>
                <w:color w:val="000000"/>
                <w:kern w:val="0"/>
                <w:sz w:val="24"/>
              </w:rPr>
            </w:pPr>
            <w:r>
              <w:rPr>
                <w:rFonts w:ascii="宋体" w:hAnsi="宋体" w:cs="Arial"/>
                <w:color w:val="000000"/>
                <w:kern w:val="0"/>
                <w:sz w:val="24"/>
              </w:rPr>
              <w:t>7</w:t>
            </w:r>
          </w:p>
        </w:tc>
        <w:tc>
          <w:tcPr>
            <w:tcW w:w="4980" w:type="dxa"/>
            <w:vAlign w:val="top"/>
          </w:tcPr>
          <w:p>
            <w:pPr>
              <w:widowControl/>
              <w:jc w:val="left"/>
              <w:rPr>
                <w:rFonts w:ascii="宋体" w:hAnsi="宋体" w:cs="Arial"/>
                <w:color w:val="000000"/>
                <w:kern w:val="0"/>
                <w:sz w:val="24"/>
              </w:rPr>
            </w:pPr>
            <w:r>
              <w:rPr>
                <w:rFonts w:hint="eastAsia" w:ascii="宋体" w:hAnsi="宋体" w:cs="Arial"/>
                <w:color w:val="000000"/>
                <w:kern w:val="0"/>
                <w:sz w:val="24"/>
              </w:rPr>
              <w:t>中山市人民医院</w:t>
            </w:r>
          </w:p>
        </w:tc>
        <w:tc>
          <w:tcPr>
            <w:tcW w:w="2120" w:type="dxa"/>
            <w:vAlign w:val="top"/>
          </w:tcPr>
          <w:p>
            <w:r>
              <w:rPr>
                <w:rFonts w:hint="eastAsia" w:ascii="宋体" w:hAnsi="宋体"/>
                <w:color w:val="333333"/>
                <w:szCs w:val="21"/>
              </w:rPr>
              <w:t>三级甲等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54" w:hRule="exact"/>
          <w:jc w:val="center"/>
        </w:trPr>
        <w:tc>
          <w:tcPr>
            <w:tcW w:w="2198" w:type="dxa"/>
            <w:vAlign w:val="center"/>
          </w:tcPr>
          <w:p>
            <w:pPr>
              <w:widowControl/>
              <w:jc w:val="center"/>
              <w:rPr>
                <w:rFonts w:ascii="宋体" w:hAnsi="宋体" w:cs="Arial"/>
                <w:color w:val="000000"/>
                <w:kern w:val="0"/>
                <w:sz w:val="24"/>
              </w:rPr>
            </w:pPr>
            <w:r>
              <w:rPr>
                <w:rFonts w:ascii="宋体" w:hAnsi="宋体" w:cs="Arial"/>
                <w:color w:val="000000"/>
                <w:kern w:val="0"/>
                <w:sz w:val="24"/>
              </w:rPr>
              <w:t>8</w:t>
            </w:r>
          </w:p>
        </w:tc>
        <w:tc>
          <w:tcPr>
            <w:tcW w:w="4980" w:type="dxa"/>
            <w:vAlign w:val="top"/>
          </w:tcPr>
          <w:p>
            <w:pPr>
              <w:widowControl/>
              <w:jc w:val="left"/>
              <w:rPr>
                <w:rFonts w:ascii="宋体" w:hAnsi="宋体" w:cs="Arial"/>
                <w:color w:val="000000"/>
                <w:kern w:val="0"/>
                <w:sz w:val="24"/>
              </w:rPr>
            </w:pPr>
            <w:r>
              <w:rPr>
                <w:rFonts w:hint="eastAsia" w:ascii="宋体" w:hAnsi="宋体" w:cs="Arial"/>
                <w:color w:val="000000"/>
                <w:kern w:val="0"/>
                <w:sz w:val="24"/>
              </w:rPr>
              <w:t>海南医学院附属医院</w:t>
            </w:r>
          </w:p>
        </w:tc>
        <w:tc>
          <w:tcPr>
            <w:tcW w:w="2120" w:type="dxa"/>
            <w:vAlign w:val="top"/>
          </w:tcPr>
          <w:p>
            <w:r>
              <w:rPr>
                <w:rFonts w:hint="eastAsia" w:ascii="宋体" w:hAnsi="宋体"/>
                <w:color w:val="333333"/>
                <w:szCs w:val="21"/>
              </w:rPr>
              <w:t>三级甲等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54" w:hRule="exact"/>
          <w:jc w:val="center"/>
        </w:trPr>
        <w:tc>
          <w:tcPr>
            <w:tcW w:w="2198" w:type="dxa"/>
            <w:vAlign w:val="center"/>
          </w:tcPr>
          <w:p>
            <w:pPr>
              <w:widowControl/>
              <w:jc w:val="center"/>
              <w:rPr>
                <w:rFonts w:ascii="宋体" w:hAnsi="宋体" w:cs="Arial"/>
                <w:color w:val="000000"/>
                <w:kern w:val="0"/>
                <w:sz w:val="24"/>
              </w:rPr>
            </w:pPr>
            <w:r>
              <w:rPr>
                <w:rFonts w:ascii="宋体" w:hAnsi="宋体" w:cs="Arial"/>
                <w:color w:val="000000"/>
                <w:kern w:val="0"/>
                <w:sz w:val="24"/>
              </w:rPr>
              <w:t>9</w:t>
            </w:r>
          </w:p>
        </w:tc>
        <w:tc>
          <w:tcPr>
            <w:tcW w:w="4980" w:type="dxa"/>
            <w:vAlign w:val="top"/>
          </w:tcPr>
          <w:p>
            <w:pPr>
              <w:widowControl/>
              <w:jc w:val="left"/>
              <w:rPr>
                <w:rFonts w:ascii="宋体" w:hAnsi="宋体" w:cs="Arial"/>
                <w:color w:val="000000"/>
                <w:kern w:val="0"/>
                <w:sz w:val="24"/>
              </w:rPr>
            </w:pPr>
            <w:r>
              <w:rPr>
                <w:rFonts w:hint="eastAsia" w:ascii="宋体" w:hAnsi="宋体" w:cs="Arial"/>
                <w:color w:val="000000"/>
                <w:kern w:val="0"/>
                <w:sz w:val="24"/>
              </w:rPr>
              <w:t>华西医科大学第二附属医院</w:t>
            </w:r>
          </w:p>
        </w:tc>
        <w:tc>
          <w:tcPr>
            <w:tcW w:w="2120" w:type="dxa"/>
            <w:vAlign w:val="top"/>
          </w:tcPr>
          <w:p>
            <w:r>
              <w:rPr>
                <w:rFonts w:hint="eastAsia" w:ascii="宋体" w:hAnsi="宋体"/>
                <w:color w:val="333333"/>
                <w:szCs w:val="21"/>
              </w:rPr>
              <w:t>三级甲等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54" w:hRule="exact"/>
          <w:jc w:val="center"/>
        </w:trPr>
        <w:tc>
          <w:tcPr>
            <w:tcW w:w="2198" w:type="dxa"/>
            <w:vAlign w:val="center"/>
          </w:tcPr>
          <w:p>
            <w:pPr>
              <w:widowControl/>
              <w:jc w:val="center"/>
              <w:rPr>
                <w:rFonts w:ascii="宋体" w:hAnsi="宋体" w:cs="Arial"/>
                <w:color w:val="000000"/>
                <w:kern w:val="0"/>
                <w:sz w:val="24"/>
              </w:rPr>
            </w:pPr>
            <w:r>
              <w:rPr>
                <w:rFonts w:ascii="宋体" w:hAnsi="宋体" w:cs="Arial"/>
                <w:color w:val="000000"/>
                <w:kern w:val="0"/>
                <w:sz w:val="24"/>
              </w:rPr>
              <w:t>10</w:t>
            </w:r>
          </w:p>
        </w:tc>
        <w:tc>
          <w:tcPr>
            <w:tcW w:w="4980" w:type="dxa"/>
            <w:vAlign w:val="top"/>
          </w:tcPr>
          <w:p>
            <w:pPr>
              <w:widowControl/>
              <w:jc w:val="left"/>
              <w:rPr>
                <w:rFonts w:ascii="宋体" w:hAnsi="宋体" w:cs="Arial"/>
                <w:color w:val="000000"/>
                <w:kern w:val="0"/>
                <w:sz w:val="24"/>
              </w:rPr>
            </w:pPr>
            <w:r>
              <w:rPr>
                <w:rFonts w:hint="eastAsia" w:ascii="宋体" w:hAnsi="宋体" w:cs="Arial"/>
                <w:color w:val="000000"/>
                <w:kern w:val="0"/>
                <w:sz w:val="24"/>
              </w:rPr>
              <w:t>泸州医学院附属医院</w:t>
            </w:r>
          </w:p>
        </w:tc>
        <w:tc>
          <w:tcPr>
            <w:tcW w:w="2120" w:type="dxa"/>
            <w:vAlign w:val="top"/>
          </w:tcPr>
          <w:p>
            <w:r>
              <w:rPr>
                <w:rFonts w:hint="eastAsia" w:ascii="宋体" w:hAnsi="宋体"/>
                <w:color w:val="333333"/>
                <w:szCs w:val="21"/>
              </w:rPr>
              <w:t>三级甲等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54" w:hRule="exact"/>
          <w:jc w:val="center"/>
        </w:trPr>
        <w:tc>
          <w:tcPr>
            <w:tcW w:w="2198" w:type="dxa"/>
            <w:vAlign w:val="center"/>
          </w:tcPr>
          <w:p>
            <w:pPr>
              <w:widowControl/>
              <w:jc w:val="center"/>
              <w:rPr>
                <w:rFonts w:ascii="宋体" w:hAnsi="宋体" w:cs="Arial"/>
                <w:kern w:val="0"/>
                <w:sz w:val="24"/>
              </w:rPr>
            </w:pPr>
            <w:r>
              <w:rPr>
                <w:rFonts w:hint="eastAsia" w:ascii="宋体" w:hAnsi="宋体" w:cs="Arial"/>
                <w:kern w:val="0"/>
                <w:sz w:val="24"/>
              </w:rPr>
              <w:t>11</w:t>
            </w:r>
          </w:p>
        </w:tc>
        <w:tc>
          <w:tcPr>
            <w:tcW w:w="4980" w:type="dxa"/>
            <w:vAlign w:val="top"/>
          </w:tcPr>
          <w:p>
            <w:pPr>
              <w:widowControl/>
              <w:jc w:val="left"/>
              <w:rPr>
                <w:rFonts w:ascii="宋体" w:hAnsi="宋体" w:cs="Arial"/>
                <w:kern w:val="0"/>
                <w:sz w:val="24"/>
              </w:rPr>
            </w:pPr>
            <w:r>
              <w:rPr>
                <w:rFonts w:hint="eastAsia" w:ascii="宋体" w:hAnsi="宋体" w:cs="Arial"/>
                <w:kern w:val="0"/>
                <w:sz w:val="24"/>
              </w:rPr>
              <w:t>温州医学院附属第二医院</w:t>
            </w:r>
          </w:p>
        </w:tc>
        <w:tc>
          <w:tcPr>
            <w:tcW w:w="2120" w:type="dxa"/>
            <w:vAlign w:val="top"/>
          </w:tcPr>
          <w:p>
            <w:pPr>
              <w:rPr>
                <w:rFonts w:ascii="宋体" w:hAnsi="宋体"/>
                <w:szCs w:val="21"/>
              </w:rPr>
            </w:pPr>
            <w:r>
              <w:rPr>
                <w:rFonts w:hint="eastAsia" w:ascii="宋体" w:hAnsi="宋体"/>
                <w:szCs w:val="21"/>
              </w:rPr>
              <w:t>三级甲等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54" w:hRule="exact"/>
          <w:jc w:val="center"/>
        </w:trPr>
        <w:tc>
          <w:tcPr>
            <w:tcW w:w="2198" w:type="dxa"/>
            <w:vAlign w:val="center"/>
          </w:tcPr>
          <w:p>
            <w:pPr>
              <w:widowControl/>
              <w:jc w:val="center"/>
              <w:rPr>
                <w:rFonts w:ascii="宋体" w:hAnsi="宋体" w:cs="Arial"/>
                <w:kern w:val="0"/>
                <w:sz w:val="24"/>
              </w:rPr>
            </w:pPr>
            <w:r>
              <w:rPr>
                <w:rFonts w:hint="eastAsia" w:ascii="宋体" w:hAnsi="宋体" w:cs="Arial"/>
                <w:kern w:val="0"/>
                <w:sz w:val="24"/>
              </w:rPr>
              <w:t>12</w:t>
            </w:r>
          </w:p>
        </w:tc>
        <w:tc>
          <w:tcPr>
            <w:tcW w:w="4980" w:type="dxa"/>
            <w:vAlign w:val="top"/>
          </w:tcPr>
          <w:p>
            <w:pPr>
              <w:widowControl/>
              <w:jc w:val="left"/>
              <w:rPr>
                <w:rFonts w:ascii="宋体" w:hAnsi="宋体" w:cs="Arial"/>
                <w:kern w:val="0"/>
                <w:sz w:val="24"/>
              </w:rPr>
            </w:pPr>
            <w:r>
              <w:rPr>
                <w:rFonts w:hint="eastAsia" w:ascii="宋体" w:hAnsi="宋体" w:cs="Arial"/>
                <w:kern w:val="0"/>
                <w:sz w:val="24"/>
              </w:rPr>
              <w:t>大连医科大学附属第二医院</w:t>
            </w:r>
          </w:p>
        </w:tc>
        <w:tc>
          <w:tcPr>
            <w:tcW w:w="2120" w:type="dxa"/>
            <w:vAlign w:val="top"/>
          </w:tcPr>
          <w:p>
            <w:pPr>
              <w:rPr>
                <w:rFonts w:ascii="宋体" w:hAnsi="宋体"/>
                <w:szCs w:val="21"/>
              </w:rPr>
            </w:pPr>
            <w:r>
              <w:rPr>
                <w:rFonts w:hint="eastAsia" w:ascii="宋体" w:hAnsi="宋体"/>
                <w:szCs w:val="21"/>
              </w:rPr>
              <w:t>三级甲等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54" w:hRule="exact"/>
          <w:jc w:val="center"/>
        </w:trPr>
        <w:tc>
          <w:tcPr>
            <w:tcW w:w="2198" w:type="dxa"/>
            <w:vAlign w:val="center"/>
          </w:tcPr>
          <w:p>
            <w:pPr>
              <w:widowControl/>
              <w:jc w:val="center"/>
              <w:rPr>
                <w:rFonts w:ascii="宋体" w:hAnsi="宋体" w:cs="Arial"/>
                <w:kern w:val="0"/>
                <w:sz w:val="24"/>
              </w:rPr>
            </w:pPr>
            <w:r>
              <w:rPr>
                <w:rFonts w:hint="eastAsia" w:ascii="宋体" w:hAnsi="宋体" w:cs="Arial"/>
                <w:kern w:val="0"/>
                <w:sz w:val="24"/>
              </w:rPr>
              <w:t>13</w:t>
            </w:r>
          </w:p>
        </w:tc>
        <w:tc>
          <w:tcPr>
            <w:tcW w:w="4980" w:type="dxa"/>
            <w:vAlign w:val="top"/>
          </w:tcPr>
          <w:p>
            <w:pPr>
              <w:widowControl/>
              <w:jc w:val="left"/>
              <w:rPr>
                <w:rFonts w:ascii="宋体" w:hAnsi="宋体" w:cs="Arial"/>
                <w:kern w:val="0"/>
                <w:sz w:val="24"/>
              </w:rPr>
            </w:pPr>
            <w:r>
              <w:rPr>
                <w:rFonts w:hint="eastAsia" w:ascii="宋体" w:hAnsi="宋体" w:cs="Arial"/>
                <w:kern w:val="0"/>
                <w:sz w:val="24"/>
              </w:rPr>
              <w:t>安南医院（台湾）</w:t>
            </w:r>
          </w:p>
        </w:tc>
        <w:tc>
          <w:tcPr>
            <w:tcW w:w="2120" w:type="dxa"/>
            <w:vAlign w:val="top"/>
          </w:tcPr>
          <w:p>
            <w:pPr>
              <w:rPr>
                <w:rFonts w:ascii="宋体" w:hAnsi="宋体"/>
                <w:szCs w:val="21"/>
              </w:rPr>
            </w:pPr>
            <w:r>
              <w:rPr>
                <w:rFonts w:hint="eastAsia" w:ascii="宋体" w:hAnsi="宋体"/>
                <w:szCs w:val="21"/>
              </w:rPr>
              <w:t>三级甲等</w:t>
            </w:r>
          </w:p>
        </w:tc>
      </w:tr>
    </w:tbl>
    <w:p>
      <w:pPr>
        <w:jc w:val="center"/>
        <w:rPr>
          <w:color w:val="000000"/>
          <w:kern w:val="0"/>
        </w:rPr>
      </w:pPr>
    </w:p>
    <w:p>
      <w:pPr>
        <w:spacing w:line="360" w:lineRule="auto"/>
        <w:rPr>
          <w:rFonts w:ascii="宋体" w:hAnsi="宋体" w:cs="宋体"/>
          <w:b/>
          <w:color w:val="000000"/>
          <w:kern w:val="0"/>
          <w:sz w:val="32"/>
          <w:szCs w:val="32"/>
        </w:rPr>
      </w:pPr>
      <w:r>
        <w:rPr>
          <w:rFonts w:hint="eastAsia" w:ascii="宋体" w:hAnsi="宋体" w:cs="宋体"/>
          <w:b/>
          <w:color w:val="000000"/>
          <w:kern w:val="0"/>
          <w:sz w:val="32"/>
          <w:szCs w:val="32"/>
        </w:rPr>
        <w:t xml:space="preserve">                      第四部分 小结</w:t>
      </w:r>
    </w:p>
    <w:p>
      <w:pPr>
        <w:widowControl/>
        <w:spacing w:before="100" w:beforeAutospacing="1" w:after="100" w:afterAutospacing="1" w:line="360" w:lineRule="auto"/>
        <w:ind w:firstLine="480"/>
        <w:jc w:val="left"/>
        <w:rPr>
          <w:rFonts w:ascii="宋体" w:hAnsi="宋体" w:cs="宋体"/>
          <w:color w:val="000000"/>
          <w:kern w:val="0"/>
          <w:sz w:val="24"/>
        </w:rPr>
      </w:pPr>
      <w:r>
        <w:rPr>
          <w:rFonts w:hint="eastAsia" w:ascii="宋体" w:hAnsi="宋体" w:cs="宋体"/>
          <w:color w:val="000000"/>
          <w:kern w:val="0"/>
          <w:sz w:val="24"/>
        </w:rPr>
        <w:t>通过实验室自动化流水线系统的采用，借用最先进的精益概念</w:t>
      </w:r>
      <w:r>
        <w:rPr>
          <w:rFonts w:ascii="宋体" w:hAnsi="宋体" w:cs="宋体"/>
          <w:color w:val="000000"/>
          <w:kern w:val="0"/>
          <w:sz w:val="24"/>
        </w:rPr>
        <w:t xml:space="preserve"> (Lean) </w:t>
      </w:r>
      <w:r>
        <w:rPr>
          <w:rFonts w:hint="eastAsia" w:ascii="宋体" w:hAnsi="宋体" w:cs="宋体"/>
          <w:color w:val="000000"/>
          <w:kern w:val="0"/>
          <w:sz w:val="24"/>
        </w:rPr>
        <w:t>和六西格玛优化</w:t>
      </w:r>
      <w:r>
        <w:rPr>
          <w:rFonts w:ascii="宋体" w:hAnsi="宋体" w:cs="宋体"/>
          <w:color w:val="000000"/>
          <w:kern w:val="0"/>
          <w:sz w:val="24"/>
        </w:rPr>
        <w:t xml:space="preserve"> (Six Sigma) </w:t>
      </w:r>
      <w:r>
        <w:rPr>
          <w:rFonts w:hint="eastAsia" w:ascii="宋体" w:hAnsi="宋体" w:cs="宋体"/>
          <w:color w:val="000000"/>
          <w:kern w:val="0"/>
          <w:sz w:val="24"/>
        </w:rPr>
        <w:t>并改善现有的操作流程，节省资源，节省劳动力，从而节省成本，达到最高效的工作状态。西门子秉承在工业领域的先进自动化流水线硬件与软件的经验：打造轨道以及单机的一致性处理速度实现無瓶颈区的分析流程。</w:t>
      </w:r>
    </w:p>
    <w:p>
      <w:pPr>
        <w:widowControl/>
        <w:spacing w:before="100" w:beforeAutospacing="1" w:after="100" w:afterAutospacing="1" w:line="360" w:lineRule="auto"/>
        <w:ind w:firstLine="420"/>
        <w:jc w:val="left"/>
        <w:rPr>
          <w:rFonts w:ascii="宋体" w:hAnsi="宋体" w:cs="宋体"/>
          <w:color w:val="000000"/>
          <w:kern w:val="0"/>
          <w:sz w:val="24"/>
        </w:rPr>
      </w:pPr>
      <w:r>
        <w:rPr>
          <w:rFonts w:hint="eastAsia" w:ascii="宋体" w:hAnsi="宋体" w:cs="宋体"/>
          <w:color w:val="000000"/>
          <w:kern w:val="0"/>
          <w:sz w:val="24"/>
        </w:rPr>
        <w:t>诚挚希望贵院与西门子公司在战略合作伙伴关系的基础上携手前进，共同进步，为我们的医疗事业作出更大的贡献。</w:t>
      </w:r>
    </w:p>
    <w:p>
      <w:pPr>
        <w:widowControl/>
        <w:spacing w:before="100" w:beforeAutospacing="1" w:after="100" w:afterAutospacing="1" w:line="360" w:lineRule="auto"/>
        <w:ind w:firstLine="420"/>
        <w:jc w:val="center"/>
        <w:rPr>
          <w:rFonts w:ascii="宋体" w:hAnsi="宋体" w:cs="宋体"/>
          <w:color w:val="000000"/>
          <w:kern w:val="0"/>
          <w:sz w:val="24"/>
        </w:rPr>
      </w:pPr>
      <w:r>
        <w:rPr>
          <w:rFonts w:hint="eastAsia" w:ascii="宋体" w:hAnsi="宋体" w:cs="宋体"/>
          <w:color w:val="000000"/>
          <w:kern w:val="0"/>
          <w:sz w:val="24"/>
        </w:rPr>
        <w:t xml:space="preserve">                                              谢谢！</w:t>
      </w:r>
    </w:p>
    <w:p>
      <w:pPr>
        <w:spacing w:line="360" w:lineRule="auto"/>
        <w:jc w:val="center"/>
        <w:rPr>
          <w:rFonts w:ascii="宋体" w:hAnsi="宋体" w:cs="宋体"/>
          <w:b/>
          <w:color w:val="000000"/>
          <w:kern w:val="0"/>
          <w:sz w:val="32"/>
          <w:szCs w:val="32"/>
        </w:rPr>
      </w:pPr>
      <w:r>
        <w:rPr>
          <w:rFonts w:ascii="宋体" w:hAnsi="宋体" w:cs="宋体"/>
          <w:b/>
          <w:color w:val="000000"/>
          <w:kern w:val="0"/>
          <w:sz w:val="24"/>
        </w:rPr>
        <w:br w:type="page"/>
      </w:r>
      <w:r>
        <w:rPr>
          <w:rFonts w:hint="eastAsia" w:ascii="宋体" w:hAnsi="宋体" w:cs="宋体"/>
          <w:b/>
          <w:color w:val="000000"/>
          <w:kern w:val="0"/>
          <w:sz w:val="32"/>
          <w:szCs w:val="32"/>
        </w:rPr>
        <w:t>第五部分 单机介绍</w:t>
      </w:r>
    </w:p>
    <w:p>
      <w:pPr>
        <w:spacing w:line="360" w:lineRule="auto"/>
        <w:jc w:val="center"/>
        <w:rPr>
          <w:rFonts w:ascii="宋体" w:hAnsi="宋体" w:cs="宋体"/>
          <w:b/>
          <w:color w:val="000000"/>
          <w:kern w:val="0"/>
          <w:sz w:val="24"/>
        </w:rPr>
      </w:pPr>
    </w:p>
    <w:p>
      <w:pPr>
        <w:spacing w:line="360" w:lineRule="auto"/>
        <w:jc w:val="left"/>
        <w:rPr>
          <w:rFonts w:ascii="宋体" w:hAnsi="宋体" w:cs="宋体"/>
          <w:b/>
          <w:color w:val="000000"/>
          <w:kern w:val="0"/>
          <w:sz w:val="24"/>
        </w:rPr>
      </w:pPr>
      <w:r>
        <w:rPr>
          <w:rFonts w:hint="eastAsia" w:ascii="宋体" w:hAnsi="宋体" w:cs="宋体"/>
          <w:b/>
          <w:color w:val="000000"/>
          <w:kern w:val="0"/>
          <w:sz w:val="24"/>
        </w:rPr>
        <w:t>一. ADVIA Centaur XP全自动化学发光免疫分析仪</w:t>
      </w:r>
    </w:p>
    <w:p>
      <w:pPr>
        <w:widowControl/>
        <w:spacing w:before="100" w:beforeAutospacing="1" w:after="100" w:afterAutospacing="1" w:line="360" w:lineRule="auto"/>
        <w:jc w:val="left"/>
        <w:rPr>
          <w:rFonts w:ascii="宋体" w:hAnsi="宋体" w:cs="宋体"/>
          <w:color w:val="000000"/>
          <w:kern w:val="0"/>
          <w:sz w:val="24"/>
        </w:rPr>
      </w:pPr>
      <w:r>
        <w:rPr>
          <w:rFonts w:ascii="Times New Roman" w:hAnsi="Times New Roman" w:eastAsia="宋体" w:cs="Times New Roman"/>
          <w:color w:val="000000"/>
          <w:kern w:val="2"/>
          <w:sz w:val="21"/>
          <w:szCs w:val="24"/>
          <w:lang w:val="en-US" w:eastAsia="zh-CN" w:bidi="ar-SA"/>
        </w:rPr>
        <w:pict>
          <v:shape id="Picture 459" o:spid="_x0000_s1091" type="#_x0000_t75" style="position:absolute;left:0;margin-left:225.25pt;margin-top:2.45pt;height:127.5pt;width:209.25pt;mso-wrap-distance-left:9pt;mso-wrap-distance-right:9pt;rotation:0f;z-index:-251658240;" o:ole="f" fillcolor="#FFFFFF" filled="f" o:preferrelative="t" stroked="f" coordorigin="0,0" coordsize="21600,21600" wrapcoords="-155 0 -155 21346 21677 21346 21677 0 -155 0">
            <v:fill on="f" color2="#FFFFFF" focus="0%"/>
            <v:imagedata gain="65536f" blacklevel="0f" gamma="0" o:title="" r:id="rId30"/>
            <o:lock v:ext="edit" position="f" selection="f" grouping="f" rotation="f" cropping="f" text="f" aspectratio="t"/>
            <w10:wrap type="tight"/>
          </v:shape>
        </w:pict>
      </w:r>
      <w:r>
        <w:rPr>
          <w:rFonts w:hint="eastAsia" w:ascii="宋体" w:hAnsi="宋体" w:cs="宋体"/>
          <w:color w:val="000000"/>
          <w:kern w:val="0"/>
          <w:sz w:val="24"/>
        </w:rPr>
        <w:t xml:space="preserve">     </w:t>
      </w:r>
      <w:r>
        <w:rPr>
          <w:rFonts w:ascii="宋体" w:hAnsi="宋体" w:cs="宋体"/>
          <w:color w:val="000000"/>
          <w:kern w:val="0"/>
          <w:sz w:val="24"/>
        </w:rPr>
        <w:t xml:space="preserve">ADVIA Centaur </w:t>
      </w:r>
      <w:r>
        <w:rPr>
          <w:rFonts w:hint="eastAsia" w:ascii="宋体" w:hAnsi="宋体" w:cs="宋体"/>
          <w:color w:val="000000"/>
          <w:kern w:val="0"/>
          <w:sz w:val="24"/>
        </w:rPr>
        <w:t>X</w:t>
      </w:r>
      <w:r>
        <w:rPr>
          <w:rFonts w:ascii="宋体" w:hAnsi="宋体" w:cs="宋体"/>
          <w:color w:val="000000"/>
          <w:kern w:val="0"/>
          <w:sz w:val="24"/>
        </w:rPr>
        <w:t xml:space="preserve">P </w:t>
      </w:r>
      <w:r>
        <w:rPr>
          <w:rFonts w:hint="eastAsia" w:ascii="宋体" w:hAnsi="宋体" w:cs="宋体"/>
          <w:color w:val="000000"/>
          <w:kern w:val="0"/>
          <w:sz w:val="24"/>
        </w:rPr>
        <w:t>系统是一全自动化学发光免疫分析仪。优异的设计使其兼具极高的自动化程度和高速准确的测试性能。</w:t>
      </w:r>
      <w:r>
        <w:rPr>
          <w:rFonts w:ascii="宋体" w:hAnsi="宋体" w:cs="宋体"/>
          <w:color w:val="000000"/>
          <w:kern w:val="0"/>
          <w:sz w:val="24"/>
        </w:rPr>
        <w:t xml:space="preserve"> </w:t>
      </w:r>
      <w:r>
        <w:rPr>
          <w:rFonts w:hint="eastAsia" w:ascii="宋体" w:hAnsi="宋体" w:cs="宋体"/>
          <w:color w:val="000000"/>
          <w:kern w:val="0"/>
          <w:sz w:val="24"/>
        </w:rPr>
        <w:t>不断延伸的项目组合可为临床诊断提供最大的助力。</w:t>
      </w:r>
    </w:p>
    <w:p>
      <w:pPr>
        <w:widowControl/>
        <w:spacing w:before="100" w:beforeAutospacing="1" w:after="100" w:afterAutospacing="1" w:line="360" w:lineRule="auto"/>
        <w:ind w:firstLine="420"/>
        <w:jc w:val="left"/>
        <w:rPr>
          <w:rFonts w:ascii="宋体" w:hAnsi="宋体" w:cs="宋体"/>
          <w:color w:val="000000"/>
          <w:kern w:val="0"/>
          <w:sz w:val="24"/>
        </w:rPr>
      </w:pPr>
      <w:r>
        <w:rPr>
          <w:rFonts w:ascii="宋体" w:hAnsi="宋体" w:cs="宋体"/>
          <w:color w:val="000000"/>
          <w:kern w:val="0"/>
          <w:sz w:val="24"/>
        </w:rPr>
        <w:t xml:space="preserve">ADVIA Centaur </w:t>
      </w:r>
      <w:r>
        <w:rPr>
          <w:rFonts w:hint="eastAsia" w:ascii="宋体" w:hAnsi="宋体" w:cs="宋体"/>
          <w:color w:val="000000"/>
          <w:kern w:val="0"/>
          <w:sz w:val="24"/>
        </w:rPr>
        <w:t>X</w:t>
      </w:r>
      <w:r>
        <w:rPr>
          <w:rFonts w:ascii="宋体" w:hAnsi="宋体" w:cs="宋体"/>
          <w:color w:val="000000"/>
          <w:kern w:val="0"/>
          <w:sz w:val="24"/>
        </w:rPr>
        <w:t>P</w:t>
      </w:r>
      <w:r>
        <w:rPr>
          <w:rFonts w:hint="eastAsia" w:ascii="宋体" w:hAnsi="宋体" w:cs="宋体"/>
          <w:color w:val="000000"/>
          <w:kern w:val="0"/>
          <w:sz w:val="24"/>
        </w:rPr>
        <w:t>以其自动化程度高，测试速度快而著称，首个结果时间仅需18分钟，每小时可进行240个测试，是目前单机速度最快的全自动化学发光免疫分析仪。180个样本位的超大样本容量，30个冷藏主试剂位和25个辅助试剂位的设计，使其具有连续3.5个小时的离机时间。</w:t>
      </w:r>
      <w:r>
        <w:rPr>
          <w:rFonts w:ascii="宋体" w:hAnsi="宋体" w:cs="宋体"/>
          <w:color w:val="000000"/>
          <w:kern w:val="0"/>
          <w:sz w:val="24"/>
        </w:rPr>
        <w:t xml:space="preserve">ADVIA Centaur </w:t>
      </w:r>
      <w:r>
        <w:rPr>
          <w:rFonts w:hint="eastAsia" w:ascii="宋体" w:hAnsi="宋体" w:cs="宋体"/>
          <w:color w:val="000000"/>
          <w:kern w:val="0"/>
          <w:sz w:val="24"/>
        </w:rPr>
        <w:t>X</w:t>
      </w:r>
      <w:r>
        <w:rPr>
          <w:rFonts w:ascii="宋体" w:hAnsi="宋体" w:cs="宋体"/>
          <w:color w:val="000000"/>
          <w:kern w:val="0"/>
          <w:sz w:val="24"/>
        </w:rPr>
        <w:t>P</w:t>
      </w:r>
      <w:r>
        <w:rPr>
          <w:rFonts w:hint="eastAsia" w:ascii="宋体" w:hAnsi="宋体" w:cs="宋体"/>
          <w:color w:val="000000"/>
          <w:kern w:val="0"/>
          <w:sz w:val="24"/>
        </w:rPr>
        <w:t>在设计中充份体现了自动化的理念，仪器支持24小时开机，可在不间断测试的情况下随机加样，随机更换主试剂、辅助试剂、耗品等用品，支持在机稀释、自动重检，反射检测等设置。</w:t>
      </w:r>
    </w:p>
    <w:p>
      <w:pPr>
        <w:widowControl/>
        <w:spacing w:before="100" w:beforeAutospacing="1" w:after="100" w:afterAutospacing="1" w:line="360" w:lineRule="auto"/>
        <w:jc w:val="left"/>
        <w:rPr>
          <w:rFonts w:ascii="宋体" w:hAnsi="宋体" w:cs="宋体"/>
          <w:b/>
          <w:color w:val="000000"/>
          <w:kern w:val="0"/>
          <w:sz w:val="24"/>
        </w:rPr>
      </w:pPr>
      <w:r>
        <w:rPr>
          <w:rFonts w:hint="eastAsia" w:ascii="宋体" w:hAnsi="宋体" w:cs="宋体"/>
          <w:b/>
          <w:color w:val="000000"/>
          <w:kern w:val="0"/>
          <w:sz w:val="24"/>
        </w:rPr>
        <w:t xml:space="preserve">1. </w:t>
      </w:r>
      <w:r>
        <w:rPr>
          <w:rFonts w:ascii="宋体" w:hAnsi="宋体" w:cs="宋体"/>
          <w:b/>
          <w:color w:val="000000"/>
          <w:kern w:val="0"/>
          <w:sz w:val="24"/>
        </w:rPr>
        <w:t xml:space="preserve">ADVIA Centaur </w:t>
      </w:r>
      <w:r>
        <w:rPr>
          <w:rFonts w:hint="eastAsia" w:ascii="宋体" w:hAnsi="宋体" w:cs="宋体"/>
          <w:b/>
          <w:color w:val="000000"/>
          <w:kern w:val="0"/>
          <w:sz w:val="24"/>
        </w:rPr>
        <w:t>X</w:t>
      </w:r>
      <w:r>
        <w:rPr>
          <w:rFonts w:ascii="宋体" w:hAnsi="宋体" w:cs="宋体"/>
          <w:b/>
          <w:color w:val="000000"/>
          <w:kern w:val="0"/>
          <w:sz w:val="24"/>
        </w:rPr>
        <w:t>P</w:t>
      </w:r>
      <w:r>
        <w:rPr>
          <w:rFonts w:hint="eastAsia" w:ascii="宋体" w:hAnsi="宋体" w:cs="宋体"/>
          <w:b/>
          <w:color w:val="000000"/>
          <w:kern w:val="0"/>
          <w:sz w:val="24"/>
        </w:rPr>
        <w:t>技术特点</w:t>
      </w:r>
    </w:p>
    <w:p>
      <w:pPr>
        <w:pStyle w:val="11"/>
        <w:numPr>
          <w:ilvl w:val="0"/>
          <w:numId w:val="5"/>
        </w:numPr>
        <w:tabs>
          <w:tab w:val="left" w:pos="660"/>
          <w:tab w:val="clear" w:pos="720"/>
        </w:tabs>
        <w:spacing w:line="360" w:lineRule="auto"/>
        <w:ind w:left="660" w:hanging="660" w:firstLineChars="0"/>
        <w:jc w:val="left"/>
        <w:rPr>
          <w:rFonts w:ascii="宋体" w:hAnsi="宋体" w:cs="宋体"/>
          <w:color w:val="000000"/>
          <w:kern w:val="0"/>
          <w:sz w:val="24"/>
          <w:szCs w:val="24"/>
          <w:u w:val="single"/>
        </w:rPr>
      </w:pPr>
      <w:r>
        <w:rPr>
          <w:rFonts w:hint="eastAsia" w:ascii="宋体" w:hAnsi="宋体" w:cs="宋体"/>
          <w:color w:val="000000"/>
          <w:kern w:val="0"/>
          <w:sz w:val="24"/>
          <w:szCs w:val="24"/>
          <w:u w:val="single"/>
        </w:rPr>
        <w:t>优异的综合性能：</w:t>
      </w:r>
    </w:p>
    <w:p>
      <w:pPr>
        <w:numPr>
          <w:ilvl w:val="0"/>
          <w:numId w:val="6"/>
        </w:numPr>
        <w:tabs>
          <w:tab w:val="left" w:pos="660"/>
          <w:tab w:val="clear" w:pos="720"/>
        </w:tabs>
        <w:spacing w:line="360" w:lineRule="auto"/>
        <w:ind w:left="660" w:hanging="220"/>
        <w:rPr>
          <w:rFonts w:ascii="宋体" w:hAnsi="宋体" w:cs="宋体"/>
          <w:color w:val="000000"/>
          <w:kern w:val="0"/>
          <w:sz w:val="24"/>
        </w:rPr>
      </w:pPr>
      <w:r>
        <w:rPr>
          <w:rFonts w:hint="eastAsia" w:ascii="宋体" w:hAnsi="宋体" w:cs="宋体"/>
          <w:color w:val="000000"/>
          <w:kern w:val="0"/>
          <w:sz w:val="24"/>
        </w:rPr>
        <w:t>系统的检验速度最大可以达到240个测试</w:t>
      </w:r>
      <w:r>
        <w:rPr>
          <w:rFonts w:ascii="宋体" w:hAnsi="宋体" w:cs="宋体"/>
          <w:color w:val="000000"/>
          <w:kern w:val="0"/>
          <w:sz w:val="24"/>
        </w:rPr>
        <w:t>/</w:t>
      </w:r>
      <w:r>
        <w:rPr>
          <w:rFonts w:hint="eastAsia" w:ascii="宋体" w:hAnsi="宋体" w:cs="宋体"/>
          <w:color w:val="000000"/>
          <w:kern w:val="0"/>
          <w:sz w:val="24"/>
        </w:rPr>
        <w:t>每小时</w:t>
      </w:r>
      <w:r>
        <w:rPr>
          <w:rFonts w:ascii="宋体" w:hAnsi="宋体" w:cs="宋体"/>
          <w:color w:val="000000"/>
          <w:kern w:val="0"/>
          <w:sz w:val="24"/>
        </w:rPr>
        <w:t xml:space="preserve"> </w:t>
      </w:r>
    </w:p>
    <w:p>
      <w:pPr>
        <w:numPr>
          <w:ilvl w:val="0"/>
          <w:numId w:val="6"/>
        </w:numPr>
        <w:tabs>
          <w:tab w:val="left" w:pos="660"/>
          <w:tab w:val="clear" w:pos="720"/>
        </w:tabs>
        <w:spacing w:line="360" w:lineRule="auto"/>
        <w:ind w:left="660" w:hanging="220"/>
        <w:jc w:val="left"/>
        <w:rPr>
          <w:rFonts w:ascii="宋体" w:hAnsi="宋体" w:cs="宋体"/>
          <w:color w:val="000000"/>
          <w:kern w:val="0"/>
          <w:sz w:val="24"/>
        </w:rPr>
      </w:pPr>
      <w:r>
        <w:rPr>
          <w:rFonts w:hint="eastAsia" w:ascii="宋体" w:hAnsi="宋体" w:cs="宋体"/>
          <w:color w:val="000000"/>
          <w:kern w:val="0"/>
          <w:sz w:val="24"/>
        </w:rPr>
        <w:t>首个测试结果最快只需要</w:t>
      </w:r>
      <w:r>
        <w:rPr>
          <w:rFonts w:ascii="宋体" w:hAnsi="宋体" w:cs="宋体"/>
          <w:color w:val="000000"/>
          <w:kern w:val="0"/>
          <w:sz w:val="24"/>
        </w:rPr>
        <w:t>1</w:t>
      </w:r>
      <w:r>
        <w:rPr>
          <w:rFonts w:hint="eastAsia" w:ascii="宋体" w:hAnsi="宋体" w:cs="宋体"/>
          <w:color w:val="000000"/>
          <w:kern w:val="0"/>
          <w:sz w:val="24"/>
        </w:rPr>
        <w:t>8分钟</w:t>
      </w:r>
      <w:r>
        <w:rPr>
          <w:rFonts w:ascii="宋体" w:hAnsi="宋体" w:cs="宋体"/>
          <w:color w:val="000000"/>
          <w:kern w:val="0"/>
          <w:sz w:val="24"/>
        </w:rPr>
        <w:t xml:space="preserve"> </w:t>
      </w:r>
    </w:p>
    <w:p>
      <w:pPr>
        <w:numPr>
          <w:ilvl w:val="0"/>
          <w:numId w:val="6"/>
        </w:numPr>
        <w:tabs>
          <w:tab w:val="left" w:pos="660"/>
          <w:tab w:val="clear" w:pos="720"/>
        </w:tabs>
        <w:spacing w:line="360" w:lineRule="auto"/>
        <w:ind w:left="660" w:hanging="220"/>
        <w:jc w:val="left"/>
        <w:rPr>
          <w:rFonts w:ascii="宋体" w:hAnsi="宋体" w:cs="宋体"/>
          <w:color w:val="000000"/>
          <w:kern w:val="0"/>
          <w:sz w:val="24"/>
        </w:rPr>
      </w:pPr>
      <w:r>
        <w:rPr>
          <w:rFonts w:hint="eastAsia" w:ascii="宋体" w:hAnsi="宋体" w:cs="宋体"/>
          <w:color w:val="000000"/>
          <w:kern w:val="0"/>
          <w:sz w:val="24"/>
        </w:rPr>
        <w:t>真正的连续操作，用户可以随时添加样本，装载主试剂和辅助试剂，移除废物或废液等</w:t>
      </w:r>
      <w:r>
        <w:rPr>
          <w:rFonts w:ascii="宋体" w:hAnsi="宋体" w:cs="宋体"/>
          <w:color w:val="000000"/>
          <w:kern w:val="0"/>
          <w:sz w:val="24"/>
        </w:rPr>
        <w:t xml:space="preserve"> </w:t>
      </w:r>
    </w:p>
    <w:p>
      <w:pPr>
        <w:numPr>
          <w:ilvl w:val="0"/>
          <w:numId w:val="6"/>
        </w:numPr>
        <w:tabs>
          <w:tab w:val="left" w:pos="660"/>
          <w:tab w:val="clear" w:pos="720"/>
        </w:tabs>
        <w:spacing w:line="360" w:lineRule="auto"/>
        <w:ind w:left="660" w:hanging="220"/>
        <w:jc w:val="left"/>
        <w:rPr>
          <w:rFonts w:ascii="宋体" w:hAnsi="宋体" w:cs="宋体"/>
          <w:color w:val="000000"/>
          <w:kern w:val="0"/>
          <w:sz w:val="24"/>
        </w:rPr>
      </w:pPr>
      <w:r>
        <w:rPr>
          <w:rFonts w:hint="eastAsia" w:ascii="宋体" w:hAnsi="宋体" w:cs="宋体"/>
          <w:color w:val="000000"/>
          <w:kern w:val="0"/>
          <w:sz w:val="24"/>
        </w:rPr>
        <w:t>30个在机冷藏试剂位，84个样本位，最长离机时间可达3.5小时，完成</w:t>
      </w:r>
      <w:r>
        <w:rPr>
          <w:rFonts w:ascii="宋体" w:hAnsi="宋体" w:cs="宋体"/>
          <w:color w:val="000000"/>
          <w:kern w:val="0"/>
          <w:sz w:val="24"/>
        </w:rPr>
        <w:t>400</w:t>
      </w:r>
      <w:r>
        <w:rPr>
          <w:rFonts w:hint="eastAsia" w:ascii="宋体" w:hAnsi="宋体" w:cs="宋体"/>
          <w:color w:val="000000"/>
          <w:kern w:val="0"/>
          <w:sz w:val="24"/>
        </w:rPr>
        <w:t>个检测</w:t>
      </w:r>
    </w:p>
    <w:p>
      <w:pPr>
        <w:pStyle w:val="11"/>
        <w:numPr>
          <w:ilvl w:val="0"/>
          <w:numId w:val="5"/>
        </w:numPr>
        <w:tabs>
          <w:tab w:val="left" w:pos="0"/>
          <w:tab w:val="clear" w:pos="720"/>
        </w:tabs>
        <w:spacing w:line="360" w:lineRule="auto"/>
        <w:ind w:left="660" w:hanging="660" w:firstLineChars="0"/>
        <w:jc w:val="left"/>
        <w:rPr>
          <w:rFonts w:ascii="宋体" w:hAnsi="宋体" w:cs="宋体"/>
          <w:color w:val="000000"/>
          <w:kern w:val="0"/>
          <w:sz w:val="24"/>
          <w:szCs w:val="24"/>
          <w:u w:val="single"/>
        </w:rPr>
      </w:pPr>
      <w:r>
        <w:rPr>
          <w:rFonts w:hint="eastAsia" w:ascii="宋体" w:hAnsi="宋体" w:cs="宋体"/>
          <w:color w:val="000000"/>
          <w:kern w:val="0"/>
          <w:sz w:val="24"/>
          <w:szCs w:val="24"/>
          <w:u w:val="single"/>
        </w:rPr>
        <w:t>完善的检验菜单</w:t>
      </w:r>
    </w:p>
    <w:p>
      <w:pPr>
        <w:numPr>
          <w:ilvl w:val="1"/>
          <w:numId w:val="5"/>
        </w:numPr>
        <w:tabs>
          <w:tab w:val="left" w:pos="-110"/>
          <w:tab w:val="clear" w:pos="1440"/>
        </w:tabs>
        <w:spacing w:line="360" w:lineRule="auto"/>
        <w:ind w:left="660" w:hanging="220"/>
        <w:rPr>
          <w:rFonts w:ascii="宋体" w:hAnsi="宋体" w:cs="宋体"/>
          <w:color w:val="000000"/>
          <w:kern w:val="0"/>
          <w:sz w:val="24"/>
        </w:rPr>
      </w:pPr>
      <w:r>
        <w:rPr>
          <w:rFonts w:hint="eastAsia" w:ascii="宋体" w:hAnsi="宋体" w:cs="宋体"/>
          <w:color w:val="000000"/>
          <w:kern w:val="0"/>
          <w:sz w:val="24"/>
        </w:rPr>
        <w:t>心脏标记物、甲状腺功能、性腺相关检测、代谢类疾病、贫血、糖尿病肿瘤、传染性疾病、治疗药物监控等，更多新的检测项目还在不断发展中</w:t>
      </w:r>
    </w:p>
    <w:p>
      <w:pPr>
        <w:numPr>
          <w:ilvl w:val="1"/>
          <w:numId w:val="5"/>
        </w:numPr>
        <w:tabs>
          <w:tab w:val="left" w:pos="-110"/>
          <w:tab w:val="clear" w:pos="1440"/>
        </w:tabs>
        <w:spacing w:line="360" w:lineRule="auto"/>
        <w:ind w:left="660" w:hanging="220"/>
        <w:rPr>
          <w:rFonts w:ascii="宋体" w:hAnsi="宋体" w:cs="宋体"/>
          <w:color w:val="000000"/>
          <w:kern w:val="0"/>
          <w:sz w:val="24"/>
        </w:rPr>
      </w:pPr>
      <w:r>
        <w:rPr>
          <w:rFonts w:ascii="宋体" w:hAnsi="宋体" w:cs="宋体"/>
          <w:color w:val="000000"/>
          <w:kern w:val="0"/>
          <w:sz w:val="24"/>
        </w:rPr>
        <w:t>唯一</w:t>
      </w:r>
      <w:r>
        <w:rPr>
          <w:rFonts w:hint="eastAsia" w:ascii="宋体" w:hAnsi="宋体" w:cs="宋体"/>
          <w:color w:val="000000"/>
          <w:kern w:val="0"/>
          <w:sz w:val="24"/>
        </w:rPr>
        <w:t>符合国际心梗诊断新标准的</w:t>
      </w:r>
      <w:r>
        <w:rPr>
          <w:rFonts w:ascii="宋体" w:hAnsi="宋体" w:cs="宋体"/>
          <w:color w:val="000000"/>
          <w:kern w:val="0"/>
          <w:sz w:val="24"/>
        </w:rPr>
        <w:t>TnI-Ultra</w:t>
      </w:r>
      <w:r>
        <w:rPr>
          <w:rFonts w:hint="eastAsia" w:ascii="宋体" w:hAnsi="宋体" w:cs="宋体"/>
          <w:color w:val="000000"/>
          <w:kern w:val="0"/>
          <w:sz w:val="24"/>
        </w:rPr>
        <w:t>，并可</w:t>
      </w:r>
      <w:r>
        <w:rPr>
          <w:rFonts w:ascii="宋体" w:hAnsi="宋体" w:cs="宋体"/>
          <w:color w:val="000000"/>
          <w:kern w:val="0"/>
          <w:sz w:val="24"/>
        </w:rPr>
        <w:t>用于心</w:t>
      </w:r>
      <w:r>
        <w:rPr>
          <w:rFonts w:hint="eastAsia" w:ascii="宋体" w:hAnsi="宋体" w:cs="宋体"/>
          <w:color w:val="000000"/>
          <w:kern w:val="0"/>
          <w:sz w:val="24"/>
        </w:rPr>
        <w:t>血管疾病</w:t>
      </w:r>
      <w:r>
        <w:rPr>
          <w:rFonts w:ascii="宋体" w:hAnsi="宋体" w:cs="宋体"/>
          <w:color w:val="000000"/>
          <w:kern w:val="0"/>
          <w:sz w:val="24"/>
        </w:rPr>
        <w:t>风险分层管理</w:t>
      </w:r>
      <w:r>
        <w:rPr>
          <w:rFonts w:hint="eastAsia" w:ascii="宋体" w:hAnsi="宋体" w:cs="宋体"/>
          <w:color w:val="000000"/>
          <w:kern w:val="0"/>
          <w:sz w:val="24"/>
        </w:rPr>
        <w:t xml:space="preserve">。心脏标志物菜单中包括了心肌损伤、心功能和心血管炎症的全面组合 - </w:t>
      </w:r>
      <w:r>
        <w:rPr>
          <w:rFonts w:ascii="宋体" w:hAnsi="宋体" w:cs="宋体"/>
          <w:color w:val="000000"/>
          <w:kern w:val="0"/>
          <w:sz w:val="24"/>
        </w:rPr>
        <w:t>TnI-Ultra</w:t>
      </w:r>
      <w:r>
        <w:rPr>
          <w:rFonts w:hint="eastAsia" w:ascii="宋体" w:hAnsi="宋体" w:cs="宋体"/>
          <w:color w:val="000000"/>
          <w:kern w:val="0"/>
          <w:sz w:val="24"/>
        </w:rPr>
        <w:t>，CK-MB，肌红蛋白，BNP，同型半胱氨酸</w:t>
      </w:r>
    </w:p>
    <w:p>
      <w:pPr>
        <w:numPr>
          <w:ilvl w:val="1"/>
          <w:numId w:val="5"/>
        </w:numPr>
        <w:tabs>
          <w:tab w:val="left" w:pos="-110"/>
          <w:tab w:val="clear" w:pos="1440"/>
        </w:tabs>
        <w:spacing w:line="360" w:lineRule="auto"/>
        <w:ind w:left="660" w:hanging="220"/>
        <w:rPr>
          <w:rFonts w:ascii="宋体" w:hAnsi="宋体" w:cs="宋体"/>
          <w:color w:val="000000"/>
          <w:kern w:val="0"/>
          <w:sz w:val="24"/>
        </w:rPr>
      </w:pPr>
      <w:r>
        <w:rPr>
          <w:rFonts w:hint="eastAsia"/>
          <w:color w:val="000000"/>
          <w:kern w:val="0"/>
          <w:sz w:val="24"/>
        </w:rPr>
        <w:t>独有的肿瘤检测项目：复合型</w:t>
      </w:r>
      <w:r>
        <w:rPr>
          <w:color w:val="000000"/>
          <w:kern w:val="0"/>
          <w:sz w:val="24"/>
        </w:rPr>
        <w:t xml:space="preserve">PSA/cPSA </w:t>
      </w:r>
      <w:r>
        <w:rPr>
          <w:rFonts w:hint="eastAsia"/>
          <w:color w:val="000000"/>
          <w:kern w:val="0"/>
          <w:sz w:val="24"/>
        </w:rPr>
        <w:t>，Her-2/neu</w:t>
      </w:r>
    </w:p>
    <w:p>
      <w:pPr>
        <w:tabs>
          <w:tab w:val="left" w:pos="0"/>
        </w:tabs>
        <w:spacing w:line="360" w:lineRule="auto"/>
        <w:ind w:left="660" w:hanging="660"/>
        <w:jc w:val="left"/>
        <w:rPr>
          <w:rFonts w:ascii="宋体" w:hAnsi="宋体" w:cs="宋体"/>
          <w:color w:val="000000"/>
          <w:kern w:val="0"/>
          <w:sz w:val="24"/>
        </w:rPr>
      </w:pPr>
      <w:r>
        <w:rPr>
          <w:rFonts w:hint="eastAsia" w:ascii="宋体" w:hAnsi="宋体" w:cs="宋体"/>
          <w:color w:val="000000"/>
          <w:kern w:val="0"/>
          <w:sz w:val="24"/>
        </w:rPr>
        <w:t>3)</w:t>
      </w:r>
      <w:r>
        <w:rPr>
          <w:rFonts w:hint="eastAsia" w:ascii="宋体" w:hAnsi="宋体" w:cs="宋体"/>
          <w:color w:val="000000"/>
          <w:kern w:val="0"/>
          <w:sz w:val="24"/>
        </w:rPr>
        <w:tab/>
      </w:r>
      <w:r>
        <w:rPr>
          <w:rFonts w:hint="eastAsia" w:ascii="宋体" w:hAnsi="宋体" w:cs="宋体"/>
          <w:color w:val="000000"/>
          <w:kern w:val="0"/>
          <w:sz w:val="24"/>
          <w:u w:val="single"/>
        </w:rPr>
        <w:t>优良的系统扩展性</w:t>
      </w:r>
    </w:p>
    <w:p>
      <w:pPr>
        <w:numPr>
          <w:ilvl w:val="0"/>
          <w:numId w:val="7"/>
        </w:numPr>
        <w:tabs>
          <w:tab w:val="left" w:pos="-110"/>
          <w:tab w:val="clear" w:pos="720"/>
        </w:tabs>
        <w:spacing w:line="360" w:lineRule="auto"/>
        <w:ind w:left="660" w:hanging="220"/>
        <w:rPr>
          <w:rFonts w:ascii="宋体" w:hAnsi="宋体" w:cs="宋体"/>
          <w:color w:val="000000"/>
          <w:kern w:val="0"/>
          <w:sz w:val="24"/>
        </w:rPr>
      </w:pPr>
      <w:r>
        <w:rPr>
          <w:rFonts w:hint="eastAsia" w:ascii="宋体" w:hAnsi="宋体" w:cs="宋体"/>
          <w:color w:val="000000"/>
          <w:kern w:val="0"/>
          <w:sz w:val="24"/>
        </w:rPr>
        <w:t>通过</w:t>
      </w:r>
      <w:r>
        <w:rPr>
          <w:rFonts w:ascii="宋体" w:hAnsi="宋体" w:cs="宋体"/>
          <w:color w:val="000000"/>
          <w:kern w:val="0"/>
          <w:sz w:val="24"/>
        </w:rPr>
        <w:t>CentraLink数据管理系统连接</w:t>
      </w:r>
      <w:r>
        <w:rPr>
          <w:rFonts w:hint="eastAsia" w:ascii="宋体" w:hAnsi="宋体" w:cs="宋体"/>
          <w:color w:val="000000"/>
          <w:kern w:val="0"/>
          <w:sz w:val="24"/>
        </w:rPr>
        <w:t>其它免疫分析、生化及血球等多种检测平台，优化实验室管理流程</w:t>
      </w:r>
      <w:r>
        <w:rPr>
          <w:rFonts w:ascii="宋体" w:hAnsi="宋体" w:cs="宋体"/>
          <w:color w:val="000000"/>
          <w:kern w:val="0"/>
          <w:sz w:val="24"/>
        </w:rPr>
        <w:t xml:space="preserve"> </w:t>
      </w:r>
    </w:p>
    <w:p>
      <w:pPr>
        <w:numPr>
          <w:ilvl w:val="0"/>
          <w:numId w:val="7"/>
        </w:numPr>
        <w:tabs>
          <w:tab w:val="left" w:pos="-110"/>
          <w:tab w:val="clear" w:pos="720"/>
        </w:tabs>
        <w:spacing w:line="360" w:lineRule="auto"/>
        <w:ind w:left="660" w:hanging="220"/>
        <w:rPr>
          <w:rFonts w:ascii="宋体" w:hAnsi="宋体" w:cs="宋体"/>
          <w:color w:val="000000"/>
          <w:kern w:val="0"/>
          <w:sz w:val="24"/>
        </w:rPr>
      </w:pPr>
      <w:r>
        <w:rPr>
          <w:rFonts w:hint="eastAsia" w:ascii="宋体" w:hAnsi="宋体" w:cs="宋体"/>
          <w:color w:val="000000"/>
          <w:kern w:val="0"/>
          <w:sz w:val="24"/>
        </w:rPr>
        <w:t>可直接连接多种自动化平台，实现实验室全自动化流程</w:t>
      </w:r>
    </w:p>
    <w:p>
      <w:pPr>
        <w:pStyle w:val="11"/>
        <w:tabs>
          <w:tab w:val="left" w:pos="0"/>
        </w:tabs>
        <w:spacing w:line="360" w:lineRule="auto"/>
        <w:ind w:left="660" w:hanging="660" w:firstLineChars="0"/>
        <w:rPr>
          <w:rFonts w:ascii="宋体" w:hAnsi="宋体" w:cs="宋体"/>
          <w:color w:val="000000"/>
          <w:kern w:val="0"/>
          <w:sz w:val="24"/>
          <w:szCs w:val="24"/>
        </w:rPr>
      </w:pPr>
      <w:r>
        <w:rPr>
          <w:rFonts w:ascii="宋体" w:hAnsi="宋体" w:cs="宋体"/>
          <w:color w:val="000000"/>
          <w:kern w:val="0"/>
          <w:sz w:val="24"/>
          <w:szCs w:val="24"/>
        </w:rPr>
        <w:t>4)</w:t>
      </w:r>
      <w:r>
        <w:rPr>
          <w:rFonts w:hint="eastAsia" w:ascii="宋体" w:hAnsi="宋体" w:cs="宋体"/>
          <w:color w:val="000000"/>
          <w:kern w:val="0"/>
          <w:sz w:val="24"/>
          <w:szCs w:val="24"/>
        </w:rPr>
        <w:tab/>
      </w:r>
      <w:r>
        <w:rPr>
          <w:rFonts w:hint="eastAsia" w:ascii="宋体" w:hAnsi="宋体" w:cs="宋体"/>
          <w:color w:val="000000"/>
          <w:kern w:val="0"/>
          <w:sz w:val="24"/>
          <w:szCs w:val="24"/>
          <w:u w:val="single"/>
        </w:rPr>
        <w:t>良好的用户操作界面</w:t>
      </w:r>
      <w:r>
        <w:rPr>
          <w:rFonts w:hint="eastAsia" w:ascii="宋体" w:hAnsi="宋体" w:cs="宋体"/>
          <w:color w:val="000000"/>
          <w:kern w:val="0"/>
          <w:sz w:val="24"/>
          <w:szCs w:val="24"/>
        </w:rPr>
        <w:t xml:space="preserve"> </w:t>
      </w:r>
    </w:p>
    <w:p>
      <w:pPr>
        <w:numPr>
          <w:ilvl w:val="0"/>
          <w:numId w:val="8"/>
        </w:numPr>
        <w:tabs>
          <w:tab w:val="left" w:pos="0"/>
          <w:tab w:val="clear" w:pos="1270"/>
        </w:tabs>
        <w:spacing w:line="360" w:lineRule="auto"/>
        <w:ind w:left="770"/>
        <w:rPr>
          <w:rFonts w:ascii="宋体" w:hAnsi="宋体" w:cs="宋体"/>
          <w:color w:val="000000"/>
          <w:kern w:val="0"/>
          <w:sz w:val="24"/>
        </w:rPr>
      </w:pPr>
      <w:r>
        <w:rPr>
          <w:rFonts w:hint="eastAsia" w:ascii="宋体" w:hAnsi="宋体" w:cs="宋体"/>
          <w:color w:val="000000"/>
          <w:kern w:val="0"/>
          <w:sz w:val="24"/>
        </w:rPr>
        <w:t>直观的桌面显示系统，便于客户操作</w:t>
      </w:r>
    </w:p>
    <w:p>
      <w:pPr>
        <w:numPr>
          <w:ilvl w:val="0"/>
          <w:numId w:val="8"/>
        </w:numPr>
        <w:tabs>
          <w:tab w:val="left" w:pos="0"/>
          <w:tab w:val="clear" w:pos="1270"/>
        </w:tabs>
        <w:spacing w:line="360" w:lineRule="auto"/>
        <w:ind w:left="770"/>
        <w:rPr>
          <w:rFonts w:ascii="宋体" w:hAnsi="宋体" w:cs="宋体"/>
          <w:color w:val="000000"/>
          <w:kern w:val="0"/>
          <w:sz w:val="24"/>
        </w:rPr>
      </w:pPr>
      <w:r>
        <w:rPr>
          <w:rFonts w:hint="eastAsia" w:ascii="宋体" w:hAnsi="宋体" w:cs="宋体"/>
          <w:color w:val="000000"/>
          <w:kern w:val="0"/>
          <w:sz w:val="24"/>
        </w:rPr>
        <w:t>培育环状态窗口显示，可清晰了解测试进行状态</w:t>
      </w:r>
    </w:p>
    <w:p>
      <w:pPr>
        <w:numPr>
          <w:ilvl w:val="0"/>
          <w:numId w:val="8"/>
        </w:numPr>
        <w:tabs>
          <w:tab w:val="left" w:pos="0"/>
          <w:tab w:val="clear" w:pos="1270"/>
        </w:tabs>
        <w:spacing w:line="360" w:lineRule="auto"/>
        <w:ind w:left="770"/>
        <w:rPr>
          <w:rFonts w:ascii="宋体" w:hAnsi="宋体" w:cs="宋体"/>
          <w:color w:val="000000"/>
          <w:kern w:val="0"/>
          <w:sz w:val="24"/>
        </w:rPr>
      </w:pPr>
      <w:r>
        <w:rPr>
          <w:rFonts w:hint="eastAsia" w:ascii="宋体" w:hAnsi="宋体" w:cs="宋体"/>
          <w:color w:val="000000"/>
          <w:kern w:val="0"/>
          <w:sz w:val="24"/>
        </w:rPr>
        <w:t>实验结果显示窗口，数据结果一目了然</w:t>
      </w:r>
    </w:p>
    <w:p>
      <w:pPr>
        <w:spacing w:line="360" w:lineRule="auto"/>
        <w:ind w:left="360"/>
        <w:rPr>
          <w:rFonts w:ascii="宋体" w:hAnsi="宋体" w:cs="宋体"/>
          <w:color w:val="000000"/>
          <w:kern w:val="0"/>
          <w:sz w:val="24"/>
        </w:rPr>
      </w:pPr>
    </w:p>
    <w:p>
      <w:pPr>
        <w:jc w:val="left"/>
        <w:outlineLvl w:val="0"/>
        <w:rPr>
          <w:rFonts w:ascii="宋体" w:hAnsi="宋体"/>
          <w:b/>
          <w:color w:val="000000"/>
          <w:sz w:val="24"/>
        </w:rPr>
      </w:pPr>
      <w:r>
        <w:rPr>
          <w:rFonts w:hint="eastAsia" w:ascii="宋体" w:hAnsi="宋体"/>
          <w:b/>
          <w:color w:val="000000"/>
          <w:sz w:val="24"/>
        </w:rPr>
        <w:t xml:space="preserve">2. </w:t>
      </w:r>
      <w:r>
        <w:rPr>
          <w:rFonts w:ascii="宋体" w:hAnsi="宋体"/>
          <w:b/>
          <w:color w:val="000000"/>
          <w:sz w:val="24"/>
        </w:rPr>
        <w:t>ADVIA Centaur XP 全自动免疫分析系统技术参数</w:t>
      </w:r>
    </w:p>
    <w:p>
      <w:pPr>
        <w:jc w:val="left"/>
        <w:outlineLvl w:val="0"/>
        <w:rPr>
          <w:rFonts w:ascii="宋体" w:hAnsi="宋体"/>
          <w:b/>
          <w:color w:val="000000"/>
          <w:sz w:val="24"/>
        </w:rPr>
      </w:pPr>
    </w:p>
    <w:tbl>
      <w:tblPr>
        <w:tblW w:w="90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157"/>
        <w:gridCol w:w="6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产品名称</w:t>
            </w:r>
          </w:p>
        </w:tc>
        <w:tc>
          <w:tcPr>
            <w:tcW w:w="6920" w:type="dxa"/>
            <w:vAlign w:val="center"/>
          </w:tcPr>
          <w:p>
            <w:pPr>
              <w:rPr>
                <w:rFonts w:ascii="宋体" w:hAnsi="宋体"/>
                <w:color w:val="000000"/>
                <w:sz w:val="20"/>
                <w:szCs w:val="20"/>
              </w:rPr>
            </w:pPr>
            <w:r>
              <w:rPr>
                <w:rFonts w:ascii="宋体" w:hAnsi="宋体"/>
                <w:color w:val="000000"/>
                <w:sz w:val="20"/>
                <w:szCs w:val="20"/>
              </w:rPr>
              <w:t>西门子  ADVIA Centaur  XP全自动免疫分析系统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反应原理</w:t>
            </w:r>
          </w:p>
        </w:tc>
        <w:tc>
          <w:tcPr>
            <w:tcW w:w="6920" w:type="dxa"/>
            <w:vAlign w:val="center"/>
          </w:tcPr>
          <w:p>
            <w:pPr>
              <w:rPr>
                <w:rFonts w:ascii="宋体" w:hAnsi="宋体"/>
                <w:color w:val="000000"/>
                <w:sz w:val="20"/>
                <w:szCs w:val="20"/>
              </w:rPr>
            </w:pPr>
            <w:r>
              <w:rPr>
                <w:rFonts w:ascii="宋体" w:hAnsi="宋体"/>
                <w:color w:val="000000"/>
                <w:sz w:val="20"/>
                <w:szCs w:val="20"/>
              </w:rPr>
              <w:t>直接化学发光技术，顺磁颗粒分离技术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标记物</w:t>
            </w:r>
          </w:p>
        </w:tc>
        <w:tc>
          <w:tcPr>
            <w:tcW w:w="6920" w:type="dxa"/>
            <w:vAlign w:val="center"/>
          </w:tcPr>
          <w:p>
            <w:pPr>
              <w:rPr>
                <w:rFonts w:ascii="宋体" w:hAnsi="宋体"/>
                <w:color w:val="000000"/>
                <w:sz w:val="20"/>
                <w:szCs w:val="20"/>
              </w:rPr>
            </w:pPr>
            <w:r>
              <w:rPr>
                <w:rFonts w:ascii="宋体" w:hAnsi="宋体"/>
                <w:color w:val="000000"/>
                <w:sz w:val="20"/>
                <w:szCs w:val="20"/>
              </w:rPr>
              <w:t>吖啶酯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标记物特点</w:t>
            </w:r>
          </w:p>
        </w:tc>
        <w:tc>
          <w:tcPr>
            <w:tcW w:w="6920" w:type="dxa"/>
            <w:vAlign w:val="center"/>
          </w:tcPr>
          <w:p>
            <w:pPr>
              <w:rPr>
                <w:rFonts w:ascii="宋体" w:hAnsi="宋体"/>
                <w:color w:val="000000"/>
                <w:sz w:val="20"/>
                <w:szCs w:val="20"/>
              </w:rPr>
            </w:pPr>
            <w:r>
              <w:rPr>
                <w:rFonts w:ascii="宋体" w:hAnsi="宋体"/>
                <w:color w:val="000000"/>
                <w:sz w:val="20"/>
                <w:szCs w:val="20"/>
              </w:rPr>
              <w:t>吖啶酯分子量小：反应速度快，抗原抗体结合更可靠，结果准确, 非酶类：受温度和pH值的限制相对小，结果稳定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试剂稳定期</w:t>
            </w:r>
          </w:p>
        </w:tc>
        <w:tc>
          <w:tcPr>
            <w:tcW w:w="6920" w:type="dxa"/>
            <w:vAlign w:val="center"/>
          </w:tcPr>
          <w:p>
            <w:pPr>
              <w:rPr>
                <w:rFonts w:ascii="宋体" w:hAnsi="宋体"/>
                <w:color w:val="000000"/>
                <w:sz w:val="20"/>
                <w:szCs w:val="20"/>
              </w:rPr>
            </w:pPr>
            <w:r>
              <w:rPr>
                <w:rFonts w:ascii="宋体" w:hAnsi="宋体"/>
                <w:color w:val="000000"/>
                <w:sz w:val="20"/>
                <w:szCs w:val="20"/>
              </w:rPr>
              <w:t>通常28天，少数14、7天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*检测速度</w:t>
            </w:r>
          </w:p>
        </w:tc>
        <w:tc>
          <w:tcPr>
            <w:tcW w:w="6920" w:type="dxa"/>
            <w:vAlign w:val="center"/>
          </w:tcPr>
          <w:p>
            <w:pPr>
              <w:rPr>
                <w:rFonts w:ascii="宋体" w:hAnsi="宋体"/>
                <w:color w:val="000000"/>
                <w:sz w:val="20"/>
                <w:szCs w:val="20"/>
              </w:rPr>
            </w:pPr>
            <w:r>
              <w:rPr>
                <w:rFonts w:ascii="宋体" w:hAnsi="宋体"/>
                <w:color w:val="000000"/>
                <w:sz w:val="20"/>
                <w:szCs w:val="20"/>
              </w:rPr>
              <w:t>240测试/小时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*离机时间</w:t>
            </w:r>
          </w:p>
        </w:tc>
        <w:tc>
          <w:tcPr>
            <w:tcW w:w="6920" w:type="dxa"/>
            <w:vAlign w:val="center"/>
          </w:tcPr>
          <w:p>
            <w:pPr>
              <w:rPr>
                <w:rFonts w:ascii="宋体" w:hAnsi="宋体"/>
                <w:color w:val="000000"/>
                <w:sz w:val="20"/>
                <w:szCs w:val="20"/>
              </w:rPr>
            </w:pPr>
            <w:r>
              <w:rPr>
                <w:rFonts w:ascii="宋体" w:hAnsi="宋体"/>
                <w:color w:val="000000"/>
                <w:sz w:val="20"/>
                <w:szCs w:val="20"/>
              </w:rPr>
              <w:t>3.5小时；在此过程中最多可提供840个检测结果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项目菜单</w:t>
            </w:r>
          </w:p>
        </w:tc>
        <w:tc>
          <w:tcPr>
            <w:tcW w:w="6920" w:type="dxa"/>
            <w:vAlign w:val="center"/>
          </w:tcPr>
          <w:p>
            <w:pPr>
              <w:rPr>
                <w:rFonts w:ascii="宋体" w:hAnsi="宋体"/>
                <w:color w:val="000000"/>
                <w:sz w:val="20"/>
                <w:szCs w:val="20"/>
              </w:rPr>
            </w:pPr>
            <w:r>
              <w:rPr>
                <w:rFonts w:ascii="宋体" w:hAnsi="宋体"/>
                <w:color w:val="000000"/>
                <w:sz w:val="20"/>
                <w:szCs w:val="20"/>
              </w:rPr>
              <w:t>菜单全面，并且不断扩展中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甲状腺功能</w:t>
            </w:r>
          </w:p>
        </w:tc>
        <w:tc>
          <w:tcPr>
            <w:tcW w:w="6920" w:type="dxa"/>
            <w:vAlign w:val="center"/>
          </w:tcPr>
          <w:p>
            <w:pPr>
              <w:rPr>
                <w:color w:val="000000"/>
                <w:sz w:val="20"/>
                <w:szCs w:val="20"/>
              </w:rPr>
            </w:pPr>
            <w:r>
              <w:rPr>
                <w:color w:val="000000"/>
                <w:sz w:val="20"/>
                <w:szCs w:val="20"/>
              </w:rPr>
              <w:t>T3  T4  TSH-3  FT3  FT4 T-uptake   TSH   Anti-TPO  Anti-TG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性激素检测</w:t>
            </w:r>
          </w:p>
        </w:tc>
        <w:tc>
          <w:tcPr>
            <w:tcW w:w="6920" w:type="dxa"/>
            <w:vAlign w:val="center"/>
          </w:tcPr>
          <w:p>
            <w:pPr>
              <w:rPr>
                <w:color w:val="000000"/>
                <w:sz w:val="20"/>
                <w:szCs w:val="20"/>
                <w:lang/>
              </w:rPr>
            </w:pPr>
            <w:r>
              <w:rPr>
                <w:color w:val="000000"/>
                <w:sz w:val="20"/>
                <w:szCs w:val="20"/>
                <w:lang/>
              </w:rPr>
              <w:t>T-HCG  LH  FSH  Prolactin  TSTO Prog  E2-6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肿瘤检测</w:t>
            </w:r>
          </w:p>
        </w:tc>
        <w:tc>
          <w:tcPr>
            <w:tcW w:w="6920" w:type="dxa"/>
            <w:vAlign w:val="center"/>
          </w:tcPr>
          <w:p>
            <w:pPr>
              <w:rPr>
                <w:b/>
                <w:bCs/>
                <w:color w:val="000000"/>
                <w:sz w:val="20"/>
                <w:szCs w:val="20"/>
                <w:lang/>
              </w:rPr>
            </w:pPr>
            <w:r>
              <w:rPr>
                <w:color w:val="000000"/>
                <w:sz w:val="20"/>
                <w:szCs w:val="20"/>
                <w:lang/>
              </w:rPr>
              <w:t xml:space="preserve">AFP  CEA CA12-5  CA15-3  CA19-9 </w:t>
            </w:r>
            <w:r>
              <w:rPr>
                <w:b/>
                <w:bCs/>
                <w:color w:val="000000"/>
                <w:sz w:val="20"/>
                <w:szCs w:val="20"/>
                <w:lang/>
              </w:rPr>
              <w:t>*</w:t>
            </w:r>
            <w:r>
              <w:rPr>
                <w:color w:val="000000"/>
                <w:sz w:val="20"/>
                <w:szCs w:val="20"/>
                <w:lang/>
              </w:rPr>
              <w:t xml:space="preserve">HER-2neu   </w:t>
            </w:r>
            <w:r>
              <w:rPr>
                <w:b/>
                <w:bCs/>
                <w:color w:val="000000"/>
                <w:sz w:val="20"/>
                <w:szCs w:val="20"/>
                <w:lang/>
              </w:rPr>
              <w:t>*</w:t>
            </w:r>
            <w:r>
              <w:rPr>
                <w:color w:val="000000"/>
                <w:sz w:val="20"/>
                <w:szCs w:val="20"/>
                <w:lang/>
              </w:rPr>
              <w:t>c-PSA     PSA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贫血检测</w:t>
            </w:r>
          </w:p>
        </w:tc>
        <w:tc>
          <w:tcPr>
            <w:tcW w:w="6920" w:type="dxa"/>
            <w:vAlign w:val="center"/>
          </w:tcPr>
          <w:p>
            <w:pPr>
              <w:rPr>
                <w:color w:val="000000"/>
                <w:sz w:val="20"/>
                <w:szCs w:val="20"/>
              </w:rPr>
            </w:pPr>
            <w:r>
              <w:rPr>
                <w:color w:val="000000"/>
                <w:sz w:val="20"/>
                <w:szCs w:val="20"/>
              </w:rPr>
              <w:t>Ferritin  VB12  Folate  RBC Folate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心血管项目</w:t>
            </w:r>
          </w:p>
        </w:tc>
        <w:tc>
          <w:tcPr>
            <w:tcW w:w="6920" w:type="dxa"/>
            <w:vAlign w:val="center"/>
          </w:tcPr>
          <w:p>
            <w:pPr>
              <w:rPr>
                <w:b/>
                <w:bCs/>
                <w:color w:val="000000"/>
                <w:sz w:val="20"/>
                <w:szCs w:val="20"/>
              </w:rPr>
            </w:pPr>
            <w:r>
              <w:rPr>
                <w:color w:val="000000"/>
                <w:sz w:val="20"/>
                <w:szCs w:val="20"/>
              </w:rPr>
              <w:t xml:space="preserve">CK-MB  </w:t>
            </w:r>
            <w:r>
              <w:rPr>
                <w:b/>
                <w:bCs/>
                <w:color w:val="000000"/>
                <w:sz w:val="20"/>
                <w:szCs w:val="20"/>
              </w:rPr>
              <w:t>*</w:t>
            </w:r>
            <w:r>
              <w:rPr>
                <w:color w:val="000000"/>
                <w:sz w:val="20"/>
                <w:szCs w:val="20"/>
              </w:rPr>
              <w:t>TnI-ultra  HCY BNP MYO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药物浓度</w:t>
            </w:r>
          </w:p>
        </w:tc>
        <w:tc>
          <w:tcPr>
            <w:tcW w:w="6920" w:type="dxa"/>
            <w:vAlign w:val="center"/>
          </w:tcPr>
          <w:p>
            <w:pPr>
              <w:rPr>
                <w:color w:val="000000"/>
                <w:sz w:val="20"/>
                <w:szCs w:val="20"/>
              </w:rPr>
            </w:pPr>
            <w:r>
              <w:rPr>
                <w:color w:val="000000"/>
                <w:sz w:val="20"/>
                <w:szCs w:val="20"/>
              </w:rPr>
              <w:t>Digoxin, Digitoxin – Tobramycin, Carbamazepine,  Phenobarbital,  Phenytoin,  Gentamicin</w:t>
            </w:r>
          </w:p>
          <w:p>
            <w:pPr>
              <w:rPr>
                <w:color w:val="000000"/>
                <w:sz w:val="20"/>
                <w:szCs w:val="20"/>
              </w:rPr>
            </w:pPr>
            <w:r>
              <w:rPr>
                <w:color w:val="000000"/>
                <w:sz w:val="20"/>
                <w:szCs w:val="20"/>
              </w:rPr>
              <w:t>Theophyline Vancomycin Valproic 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代谢及糖尿病</w:t>
            </w:r>
          </w:p>
        </w:tc>
        <w:tc>
          <w:tcPr>
            <w:tcW w:w="6920" w:type="dxa"/>
            <w:vAlign w:val="center"/>
          </w:tcPr>
          <w:p>
            <w:pPr>
              <w:rPr>
                <w:color w:val="000000"/>
                <w:sz w:val="20"/>
                <w:szCs w:val="20"/>
              </w:rPr>
            </w:pPr>
            <w:r>
              <w:rPr>
                <w:color w:val="000000"/>
                <w:sz w:val="20"/>
                <w:szCs w:val="20"/>
              </w:rPr>
              <w:t>Insulin C-peptide (Serum)</w:t>
            </w:r>
          </w:p>
          <w:p>
            <w:pPr>
              <w:rPr>
                <w:color w:val="000000"/>
                <w:sz w:val="20"/>
                <w:szCs w:val="20"/>
              </w:rPr>
            </w:pPr>
            <w:r>
              <w:rPr>
                <w:color w:val="000000"/>
                <w:sz w:val="20"/>
                <w:szCs w:val="20"/>
              </w:rPr>
              <w:t>Intact PTH ,Serum Cortisol</w:t>
            </w:r>
            <w:r>
              <w:rPr>
                <w:rFonts w:hAnsi="宋体"/>
                <w:color w:val="000000"/>
                <w:sz w:val="20"/>
                <w:szCs w:val="20"/>
              </w:rPr>
              <w:t>，</w:t>
            </w:r>
            <w:r>
              <w:rPr>
                <w:color w:val="000000"/>
                <w:sz w:val="20"/>
                <w:szCs w:val="20"/>
              </w:rPr>
              <w:t>Urine Cortisol</w:t>
            </w:r>
            <w:r>
              <w:rPr>
                <w:rFonts w:hint="eastAsia"/>
                <w:color w:val="000000"/>
                <w:sz w:val="20"/>
                <w:szCs w:val="20"/>
              </w:rPr>
              <w:t>，Vitamin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过敏源项目</w:t>
            </w:r>
          </w:p>
        </w:tc>
        <w:tc>
          <w:tcPr>
            <w:tcW w:w="6920" w:type="dxa"/>
            <w:vAlign w:val="center"/>
          </w:tcPr>
          <w:p>
            <w:pPr>
              <w:rPr>
                <w:color w:val="000000"/>
                <w:sz w:val="20"/>
                <w:szCs w:val="20"/>
              </w:rPr>
            </w:pPr>
            <w:r>
              <w:rPr>
                <w:color w:val="000000"/>
                <w:sz w:val="20"/>
                <w:szCs w:val="20"/>
              </w:rPr>
              <w:t>Total IgE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传染病项目</w:t>
            </w:r>
          </w:p>
        </w:tc>
        <w:tc>
          <w:tcPr>
            <w:tcW w:w="6920" w:type="dxa"/>
            <w:vAlign w:val="center"/>
          </w:tcPr>
          <w:p>
            <w:pPr>
              <w:rPr>
                <w:color w:val="000000"/>
                <w:sz w:val="20"/>
                <w:szCs w:val="20"/>
              </w:rPr>
            </w:pPr>
            <w:r>
              <w:rPr>
                <w:color w:val="000000"/>
                <w:sz w:val="20"/>
                <w:szCs w:val="20"/>
              </w:rPr>
              <w:t>HBsAg   Anti-HBs   Anti-HCV Anti-HBc Ig M   Total Anti-HBc Ig M, Anti-HAV,  Anti-HIV 1/2“O” Rubella-Ig G, Rubella-Ig M, Toxoplasma-Ig G   Toxoplasma-Ig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测试范围</w:t>
            </w:r>
          </w:p>
        </w:tc>
        <w:tc>
          <w:tcPr>
            <w:tcW w:w="6920" w:type="dxa"/>
            <w:vAlign w:val="center"/>
          </w:tcPr>
          <w:p>
            <w:pPr>
              <w:rPr>
                <w:rFonts w:ascii="宋体" w:hAnsi="宋体"/>
                <w:color w:val="000000"/>
                <w:sz w:val="20"/>
                <w:szCs w:val="20"/>
              </w:rPr>
            </w:pPr>
            <w:r>
              <w:rPr>
                <w:rFonts w:ascii="宋体" w:hAnsi="宋体"/>
                <w:color w:val="000000"/>
                <w:sz w:val="20"/>
                <w:szCs w:val="20"/>
              </w:rPr>
              <w:t>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48" w:hRule="atLeast"/>
        </w:trPr>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线性范围</w:t>
            </w:r>
          </w:p>
        </w:tc>
        <w:tc>
          <w:tcPr>
            <w:tcW w:w="6920" w:type="dxa"/>
            <w:vAlign w:val="center"/>
          </w:tcPr>
          <w:p>
            <w:pPr>
              <w:rPr>
                <w:rFonts w:ascii="宋体" w:hAnsi="宋体"/>
                <w:color w:val="000000"/>
                <w:sz w:val="20"/>
                <w:szCs w:val="20"/>
              </w:rPr>
            </w:pPr>
            <w:r>
              <w:rPr>
                <w:rFonts w:ascii="宋体" w:hAnsi="宋体"/>
                <w:color w:val="000000"/>
                <w:sz w:val="20"/>
                <w:szCs w:val="20"/>
              </w:rPr>
              <w:t>线性范围宽，可机上自动稀释和手工稀释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准确度</w:t>
            </w:r>
          </w:p>
        </w:tc>
        <w:tc>
          <w:tcPr>
            <w:tcW w:w="6920" w:type="dxa"/>
            <w:vAlign w:val="center"/>
          </w:tcPr>
          <w:p>
            <w:pPr>
              <w:rPr>
                <w:rFonts w:ascii="宋体" w:hAnsi="宋体"/>
                <w:color w:val="000000"/>
                <w:sz w:val="20"/>
                <w:szCs w:val="20"/>
              </w:rPr>
            </w:pPr>
            <w:r>
              <w:rPr>
                <w:rFonts w:ascii="宋体" w:hAnsi="宋体"/>
                <w:color w:val="000000"/>
                <w:sz w:val="20"/>
                <w:szCs w:val="20"/>
              </w:rPr>
              <w:t>高，可提供原厂质控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重检</w:t>
            </w:r>
          </w:p>
        </w:tc>
        <w:tc>
          <w:tcPr>
            <w:tcW w:w="6920" w:type="dxa"/>
            <w:vAlign w:val="center"/>
          </w:tcPr>
          <w:p>
            <w:pPr>
              <w:rPr>
                <w:rFonts w:ascii="宋体" w:hAnsi="宋体"/>
                <w:color w:val="000000"/>
                <w:sz w:val="20"/>
                <w:szCs w:val="20"/>
              </w:rPr>
            </w:pPr>
            <w:r>
              <w:rPr>
                <w:rFonts w:ascii="宋体" w:hAnsi="宋体"/>
                <w:color w:val="000000"/>
                <w:sz w:val="20"/>
                <w:szCs w:val="20"/>
              </w:rPr>
              <w:t>具备自动重检功能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*反射检测</w:t>
            </w:r>
          </w:p>
        </w:tc>
        <w:tc>
          <w:tcPr>
            <w:tcW w:w="6920" w:type="dxa"/>
            <w:vAlign w:val="center"/>
          </w:tcPr>
          <w:p>
            <w:pPr>
              <w:rPr>
                <w:rFonts w:ascii="宋体" w:hAnsi="宋体"/>
                <w:color w:val="000000"/>
                <w:sz w:val="20"/>
                <w:szCs w:val="20"/>
              </w:rPr>
            </w:pPr>
            <w:r>
              <w:rPr>
                <w:rFonts w:ascii="宋体" w:hAnsi="宋体"/>
                <w:color w:val="000000"/>
                <w:sz w:val="20"/>
                <w:szCs w:val="20"/>
              </w:rPr>
              <w:t>具备反射检测的功能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定标稳定周期</w:t>
            </w:r>
          </w:p>
        </w:tc>
        <w:tc>
          <w:tcPr>
            <w:tcW w:w="6920" w:type="dxa"/>
            <w:vAlign w:val="center"/>
          </w:tcPr>
          <w:p>
            <w:pPr>
              <w:rPr>
                <w:rFonts w:ascii="宋体" w:hAnsi="宋体"/>
                <w:color w:val="000000"/>
                <w:sz w:val="20"/>
                <w:szCs w:val="20"/>
              </w:rPr>
            </w:pPr>
            <w:r>
              <w:rPr>
                <w:rFonts w:ascii="宋体" w:hAnsi="宋体"/>
                <w:color w:val="000000"/>
                <w:sz w:val="20"/>
                <w:szCs w:val="20"/>
              </w:rPr>
              <w:t>通常28天，少数14、7天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定标</w:t>
            </w:r>
          </w:p>
        </w:tc>
        <w:tc>
          <w:tcPr>
            <w:tcW w:w="6920" w:type="dxa"/>
            <w:vAlign w:val="center"/>
          </w:tcPr>
          <w:p>
            <w:pPr>
              <w:rPr>
                <w:rFonts w:ascii="宋体" w:hAnsi="宋体"/>
                <w:color w:val="000000"/>
                <w:sz w:val="20"/>
                <w:szCs w:val="20"/>
              </w:rPr>
            </w:pPr>
            <w:r>
              <w:rPr>
                <w:rFonts w:ascii="宋体" w:hAnsi="宋体"/>
                <w:color w:val="000000"/>
                <w:sz w:val="20"/>
                <w:szCs w:val="20"/>
              </w:rPr>
              <w:t>两点矫正定标，节省定标液成本，节省定标液储存空间，节约试剂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急诊功能</w:t>
            </w:r>
          </w:p>
        </w:tc>
        <w:tc>
          <w:tcPr>
            <w:tcW w:w="6920" w:type="dxa"/>
            <w:vAlign w:val="center"/>
          </w:tcPr>
          <w:p>
            <w:pPr>
              <w:rPr>
                <w:rFonts w:ascii="宋体" w:hAnsi="宋体"/>
                <w:color w:val="000000"/>
                <w:sz w:val="20"/>
                <w:szCs w:val="20"/>
              </w:rPr>
            </w:pPr>
            <w:r>
              <w:rPr>
                <w:rFonts w:ascii="宋体" w:hAnsi="宋体"/>
                <w:color w:val="000000"/>
                <w:sz w:val="20"/>
                <w:szCs w:val="20"/>
              </w:rPr>
              <w:t>实时急诊，专门的急诊通道可同时最多处理10个急诊样品，常规进样通道可通过软件编排为急诊样品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待机情况</w:t>
            </w:r>
          </w:p>
        </w:tc>
        <w:tc>
          <w:tcPr>
            <w:tcW w:w="6920" w:type="dxa"/>
            <w:vAlign w:val="center"/>
          </w:tcPr>
          <w:p>
            <w:pPr>
              <w:rPr>
                <w:rFonts w:ascii="宋体" w:hAnsi="宋体"/>
                <w:color w:val="000000"/>
                <w:sz w:val="20"/>
                <w:szCs w:val="20"/>
              </w:rPr>
            </w:pPr>
            <w:r>
              <w:rPr>
                <w:rFonts w:ascii="宋体" w:hAnsi="宋体"/>
                <w:color w:val="000000"/>
                <w:sz w:val="20"/>
                <w:szCs w:val="20"/>
              </w:rPr>
              <w:t>24小时待机，可随时更换和装载试剂、样本和各种消耗品，在软件系统中无需进行任何操作；进行急诊等均无需停机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试剂仓温控功能</w:t>
            </w:r>
          </w:p>
        </w:tc>
        <w:tc>
          <w:tcPr>
            <w:tcW w:w="6920" w:type="dxa"/>
            <w:vAlign w:val="center"/>
          </w:tcPr>
          <w:p>
            <w:pPr>
              <w:rPr>
                <w:rFonts w:ascii="宋体" w:hAnsi="宋体"/>
                <w:color w:val="000000"/>
                <w:sz w:val="20"/>
                <w:szCs w:val="20"/>
              </w:rPr>
            </w:pPr>
            <w:r>
              <w:rPr>
                <w:rFonts w:ascii="宋体" w:hAnsi="宋体"/>
                <w:color w:val="000000"/>
                <w:sz w:val="20"/>
                <w:szCs w:val="20"/>
              </w:rPr>
              <w:t>试剂冰箱温度范围：4°C to 8°C。可根据试剂包装上的提示优化试剂的储存条件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反应干扰</w:t>
            </w:r>
          </w:p>
        </w:tc>
        <w:tc>
          <w:tcPr>
            <w:tcW w:w="6920" w:type="dxa"/>
            <w:vAlign w:val="center"/>
          </w:tcPr>
          <w:p>
            <w:pPr>
              <w:rPr>
                <w:rFonts w:ascii="宋体" w:hAnsi="宋体"/>
                <w:color w:val="000000"/>
                <w:sz w:val="20"/>
                <w:szCs w:val="20"/>
              </w:rPr>
            </w:pPr>
            <w:r>
              <w:rPr>
                <w:rFonts w:ascii="宋体" w:hAnsi="宋体"/>
                <w:color w:val="000000"/>
                <w:sz w:val="20"/>
                <w:szCs w:val="20"/>
              </w:rPr>
              <w:t>吖啶酯是人工合成物，自然界中不存在，因此反应的背景极低，可达10-16mol/L；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交叉污染</w:t>
            </w:r>
          </w:p>
        </w:tc>
        <w:tc>
          <w:tcPr>
            <w:tcW w:w="6920" w:type="dxa"/>
            <w:vAlign w:val="center"/>
          </w:tcPr>
          <w:p>
            <w:pPr>
              <w:rPr>
                <w:rFonts w:ascii="宋体" w:hAnsi="宋体"/>
                <w:color w:val="000000"/>
                <w:sz w:val="20"/>
                <w:szCs w:val="20"/>
              </w:rPr>
            </w:pPr>
            <w:r>
              <w:rPr>
                <w:rFonts w:ascii="宋体" w:hAnsi="宋体"/>
                <w:color w:val="000000"/>
                <w:sz w:val="20"/>
                <w:szCs w:val="20"/>
              </w:rPr>
              <w:t>使用一次性tip头取样, 交叉污染为零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试剂位置</w:t>
            </w:r>
          </w:p>
        </w:tc>
        <w:tc>
          <w:tcPr>
            <w:tcW w:w="6920" w:type="dxa"/>
            <w:vAlign w:val="center"/>
          </w:tcPr>
          <w:p>
            <w:pPr>
              <w:rPr>
                <w:rFonts w:ascii="宋体" w:hAnsi="宋体"/>
                <w:color w:val="000000"/>
                <w:sz w:val="20"/>
                <w:szCs w:val="20"/>
              </w:rPr>
            </w:pPr>
            <w:r>
              <w:rPr>
                <w:rFonts w:ascii="宋体" w:hAnsi="宋体"/>
                <w:color w:val="000000"/>
                <w:sz w:val="20"/>
                <w:szCs w:val="20"/>
              </w:rPr>
              <w:t>主试剂冷藏位30个，辅助试剂冷藏位25个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试剂包装</w:t>
            </w:r>
          </w:p>
        </w:tc>
        <w:tc>
          <w:tcPr>
            <w:tcW w:w="6920" w:type="dxa"/>
            <w:vAlign w:val="center"/>
          </w:tcPr>
          <w:p>
            <w:pPr>
              <w:rPr>
                <w:rFonts w:ascii="宋体" w:hAnsi="宋体"/>
                <w:color w:val="000000"/>
                <w:sz w:val="20"/>
                <w:szCs w:val="20"/>
              </w:rPr>
            </w:pPr>
            <w:r>
              <w:rPr>
                <w:rFonts w:ascii="宋体" w:hAnsi="宋体"/>
                <w:color w:val="000000"/>
                <w:sz w:val="20"/>
                <w:szCs w:val="20"/>
              </w:rPr>
              <w:t>50，80，100；主要为100个检测/包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试剂盒开关</w:t>
            </w:r>
          </w:p>
        </w:tc>
        <w:tc>
          <w:tcPr>
            <w:tcW w:w="6920" w:type="dxa"/>
            <w:vAlign w:val="center"/>
          </w:tcPr>
          <w:p>
            <w:pPr>
              <w:rPr>
                <w:rFonts w:ascii="宋体" w:hAnsi="宋体"/>
                <w:color w:val="000000"/>
                <w:sz w:val="20"/>
                <w:szCs w:val="20"/>
              </w:rPr>
            </w:pPr>
            <w:r>
              <w:rPr>
                <w:rFonts w:ascii="宋体" w:hAnsi="宋体"/>
                <w:color w:val="000000"/>
                <w:sz w:val="20"/>
                <w:szCs w:val="20"/>
              </w:rPr>
              <w:t>试剂盒采用覆膜进行封口包装，避免试剂盒开盖错误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试剂剂型</w:t>
            </w:r>
          </w:p>
        </w:tc>
        <w:tc>
          <w:tcPr>
            <w:tcW w:w="6920" w:type="dxa"/>
            <w:vAlign w:val="center"/>
          </w:tcPr>
          <w:p>
            <w:pPr>
              <w:rPr>
                <w:rFonts w:ascii="宋体" w:hAnsi="宋体"/>
                <w:color w:val="000000"/>
                <w:sz w:val="20"/>
                <w:szCs w:val="20"/>
              </w:rPr>
            </w:pPr>
            <w:r>
              <w:rPr>
                <w:rFonts w:ascii="宋体" w:hAnsi="宋体"/>
                <w:color w:val="000000"/>
                <w:sz w:val="20"/>
                <w:szCs w:val="20"/>
              </w:rPr>
              <w:t>水剂，分发光相和分离相两部分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样本</w:t>
            </w:r>
          </w:p>
        </w:tc>
        <w:tc>
          <w:tcPr>
            <w:tcW w:w="6920" w:type="dxa"/>
            <w:vAlign w:val="center"/>
          </w:tcPr>
          <w:p>
            <w:pPr>
              <w:rPr>
                <w:rFonts w:ascii="宋体" w:hAnsi="宋体"/>
                <w:color w:val="000000"/>
                <w:sz w:val="20"/>
                <w:szCs w:val="20"/>
              </w:rPr>
            </w:pPr>
            <w:r>
              <w:rPr>
                <w:rFonts w:ascii="宋体" w:hAnsi="宋体"/>
                <w:color w:val="000000"/>
                <w:sz w:val="20"/>
                <w:szCs w:val="20"/>
              </w:rPr>
              <w:t>随机上载样本，最多同时上载185个样本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样本管</w:t>
            </w:r>
          </w:p>
        </w:tc>
        <w:tc>
          <w:tcPr>
            <w:tcW w:w="6920" w:type="dxa"/>
            <w:vAlign w:val="center"/>
          </w:tcPr>
          <w:p>
            <w:pPr>
              <w:rPr>
                <w:rFonts w:ascii="宋体" w:hAnsi="宋体"/>
                <w:color w:val="000000"/>
                <w:sz w:val="20"/>
                <w:szCs w:val="20"/>
              </w:rPr>
            </w:pPr>
            <w:r>
              <w:rPr>
                <w:rFonts w:ascii="宋体" w:hAnsi="宋体"/>
                <w:color w:val="000000"/>
                <w:sz w:val="20"/>
                <w:szCs w:val="20"/>
              </w:rPr>
              <w:t>可以多种原始管上样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样本自动稀释功能</w:t>
            </w:r>
          </w:p>
        </w:tc>
        <w:tc>
          <w:tcPr>
            <w:tcW w:w="6920" w:type="dxa"/>
            <w:vAlign w:val="center"/>
          </w:tcPr>
          <w:p>
            <w:pPr>
              <w:rPr>
                <w:rFonts w:ascii="宋体" w:hAnsi="宋体"/>
                <w:color w:val="000000"/>
                <w:sz w:val="20"/>
                <w:szCs w:val="20"/>
              </w:rPr>
            </w:pPr>
            <w:r>
              <w:rPr>
                <w:rFonts w:ascii="宋体" w:hAnsi="宋体"/>
                <w:color w:val="000000"/>
                <w:sz w:val="20"/>
                <w:szCs w:val="20"/>
              </w:rPr>
              <w:t>有；根据厂家实验结果提供的稀释因子进行自动稀释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检测灵敏度</w:t>
            </w:r>
          </w:p>
        </w:tc>
        <w:tc>
          <w:tcPr>
            <w:tcW w:w="6920" w:type="dxa"/>
            <w:vAlign w:val="center"/>
          </w:tcPr>
          <w:p>
            <w:pPr>
              <w:rPr>
                <w:rFonts w:ascii="宋体" w:hAnsi="宋体"/>
                <w:color w:val="000000"/>
                <w:sz w:val="20"/>
                <w:szCs w:val="20"/>
              </w:rPr>
            </w:pPr>
            <w:r>
              <w:rPr>
                <w:rFonts w:ascii="宋体" w:hAnsi="宋体"/>
                <w:color w:val="000000"/>
                <w:sz w:val="20"/>
                <w:szCs w:val="20"/>
              </w:rPr>
              <w:t>10-16mol/L-10-15mol/L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定时自动冲洗</w:t>
            </w:r>
          </w:p>
        </w:tc>
        <w:tc>
          <w:tcPr>
            <w:tcW w:w="6920" w:type="dxa"/>
            <w:vAlign w:val="center"/>
          </w:tcPr>
          <w:p>
            <w:pPr>
              <w:rPr>
                <w:rFonts w:ascii="宋体" w:hAnsi="宋体"/>
                <w:color w:val="000000"/>
                <w:sz w:val="20"/>
                <w:szCs w:val="20"/>
              </w:rPr>
            </w:pPr>
            <w:r>
              <w:rPr>
                <w:rFonts w:ascii="宋体" w:hAnsi="宋体"/>
                <w:color w:val="000000"/>
                <w:sz w:val="20"/>
                <w:szCs w:val="20"/>
              </w:rPr>
              <w:t>测试时定时自动冲洗管路和探针，有可定时的日保养，周保养，月保养的自动冲洗程序，完整的仪器故障诊断程序，保证仪器在最佳的状态运作，提供可靠的结果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57" w:type="dxa"/>
            <w:vAlign w:val="center"/>
          </w:tcPr>
          <w:p>
            <w:pPr>
              <w:jc w:val="left"/>
              <w:rPr>
                <w:rFonts w:ascii="宋体" w:hAnsi="宋体"/>
                <w:b/>
                <w:bCs/>
                <w:color w:val="000000"/>
                <w:kern w:val="0"/>
                <w:sz w:val="20"/>
                <w:szCs w:val="20"/>
              </w:rPr>
            </w:pPr>
            <w:r>
              <w:rPr>
                <w:rFonts w:ascii="宋体" w:hAnsi="宋体"/>
                <w:b/>
                <w:bCs/>
                <w:color w:val="000000"/>
                <w:kern w:val="0"/>
                <w:sz w:val="20"/>
                <w:szCs w:val="20"/>
              </w:rPr>
              <w:t>售后服务</w:t>
            </w:r>
          </w:p>
        </w:tc>
        <w:tc>
          <w:tcPr>
            <w:tcW w:w="6920" w:type="dxa"/>
            <w:vAlign w:val="center"/>
          </w:tcPr>
          <w:p>
            <w:pPr>
              <w:rPr>
                <w:rFonts w:ascii="宋体" w:hAnsi="宋体"/>
                <w:color w:val="000000"/>
                <w:sz w:val="20"/>
                <w:szCs w:val="20"/>
              </w:rPr>
            </w:pPr>
            <w:r>
              <w:rPr>
                <w:rFonts w:ascii="宋体" w:hAnsi="宋体"/>
                <w:color w:val="000000"/>
                <w:sz w:val="20"/>
                <w:szCs w:val="20"/>
              </w:rPr>
              <w:t>由厂家和代理公司共同保证：提供完整的仪器培训计划，免费的1年保修，仪器的终生保养，及时的试剂供应。</w:t>
            </w:r>
          </w:p>
        </w:tc>
      </w:tr>
    </w:tbl>
    <w:p>
      <w:pPr>
        <w:widowControl/>
        <w:jc w:val="center"/>
        <w:rPr>
          <w:rFonts w:ascii="宋体" w:hAnsi="宋体"/>
          <w:b/>
          <w:color w:val="000000"/>
          <w:sz w:val="16"/>
          <w:szCs w:val="16"/>
        </w:rPr>
      </w:pPr>
    </w:p>
    <w:p>
      <w:pPr>
        <w:widowControl/>
        <w:spacing w:before="100" w:beforeAutospacing="1" w:after="100" w:afterAutospacing="1"/>
        <w:jc w:val="left"/>
        <w:rPr>
          <w:rFonts w:ascii="宋体" w:hAnsi="宋体"/>
          <w:b/>
          <w:color w:val="000000"/>
          <w:sz w:val="24"/>
        </w:rPr>
      </w:pPr>
      <w:r>
        <w:rPr>
          <w:rFonts w:hint="eastAsia" w:ascii="宋体" w:hAnsi="宋体"/>
          <w:b/>
          <w:color w:val="000000"/>
          <w:sz w:val="24"/>
        </w:rPr>
        <w:t xml:space="preserve">3. </w:t>
      </w:r>
      <w:r>
        <w:rPr>
          <w:rFonts w:ascii="宋体" w:hAnsi="宋体"/>
          <w:b/>
          <w:color w:val="000000"/>
          <w:sz w:val="24"/>
        </w:rPr>
        <w:t>ADVIA Centaur XP 全自动免疫分析系统项目介绍</w:t>
      </w:r>
    </w:p>
    <w:tbl>
      <w:tblPr>
        <w:tblW w:w="88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057"/>
        <w:gridCol w:w="2415"/>
        <w:gridCol w:w="4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restart"/>
            <w:shd w:val="clear" w:color="auto" w:fill="auto"/>
            <w:vAlign w:val="center"/>
          </w:tcPr>
          <w:p>
            <w:pPr>
              <w:widowControl/>
              <w:jc w:val="left"/>
              <w:rPr>
                <w:rFonts w:cs="Arial Unicode MS"/>
                <w:b/>
                <w:bCs/>
                <w:color w:val="000000"/>
                <w:kern w:val="0"/>
                <w:sz w:val="20"/>
                <w:szCs w:val="20"/>
              </w:rPr>
            </w:pPr>
            <w:r>
              <w:rPr>
                <w:rFonts w:cs="Arial Unicode MS"/>
                <w:b/>
                <w:bCs/>
                <w:color w:val="000000"/>
                <w:kern w:val="0"/>
                <w:sz w:val="20"/>
                <w:szCs w:val="20"/>
              </w:rPr>
              <w:t>Thyroid function</w:t>
            </w:r>
            <w:r>
              <w:rPr>
                <w:rFonts w:cs="Arial Unicode MS"/>
                <w:b/>
                <w:bCs/>
                <w:color w:val="000000"/>
                <w:kern w:val="0"/>
                <w:sz w:val="20"/>
                <w:szCs w:val="20"/>
              </w:rPr>
              <w:br/>
            </w:r>
            <w:r>
              <w:rPr>
                <w:rFonts w:hAnsi="宋体" w:cs="Arial Unicode MS"/>
                <w:b/>
                <w:bCs/>
                <w:color w:val="000000"/>
                <w:kern w:val="0"/>
                <w:sz w:val="20"/>
                <w:szCs w:val="20"/>
              </w:rPr>
              <w:t>甲状腺激素</w:t>
            </w:r>
          </w:p>
        </w:tc>
        <w:tc>
          <w:tcPr>
            <w:tcW w:w="2415" w:type="dxa"/>
            <w:shd w:val="clear" w:color="000000" w:fill="FFFFFF"/>
            <w:vAlign w:val="bottom"/>
          </w:tcPr>
          <w:p>
            <w:pPr>
              <w:widowControl/>
              <w:jc w:val="left"/>
              <w:rPr>
                <w:color w:val="000000"/>
                <w:kern w:val="0"/>
                <w:sz w:val="20"/>
                <w:szCs w:val="20"/>
              </w:rPr>
            </w:pPr>
            <w:r>
              <w:rPr>
                <w:color w:val="000000"/>
                <w:kern w:val="0"/>
                <w:sz w:val="20"/>
                <w:szCs w:val="20"/>
              </w:rPr>
              <w:t>TSH</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促甲状腺激素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TSH3</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第三代促甲状腺激素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FrT4</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游离甲状腺激素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FT3</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游离三碘甲状腺原氨酸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T3</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总三碘甲状腺原氨酸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Tup</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T3 摄取率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T4</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总甲状腺激素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anti-Tg</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甲状腺球蛋白自身抗体试剂盒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restart"/>
            <w:shd w:val="clear" w:color="auto" w:fill="auto"/>
            <w:vAlign w:val="center"/>
          </w:tcPr>
          <w:p>
            <w:pPr>
              <w:widowControl/>
              <w:jc w:val="left"/>
              <w:rPr>
                <w:rFonts w:cs="Arial Unicode MS"/>
                <w:b/>
                <w:bCs/>
                <w:color w:val="000000"/>
                <w:kern w:val="0"/>
                <w:sz w:val="20"/>
                <w:szCs w:val="20"/>
              </w:rPr>
            </w:pPr>
            <w:r>
              <w:rPr>
                <w:rFonts w:cs="Arial Unicode MS"/>
                <w:b/>
                <w:bCs/>
                <w:color w:val="000000"/>
                <w:kern w:val="0"/>
                <w:sz w:val="20"/>
                <w:szCs w:val="20"/>
              </w:rPr>
              <w:t>REPRODUCTION / FERTILITY</w:t>
            </w:r>
            <w:r>
              <w:rPr>
                <w:rFonts w:cs="Arial Unicode MS"/>
                <w:b/>
                <w:bCs/>
                <w:color w:val="000000"/>
                <w:kern w:val="0"/>
                <w:sz w:val="20"/>
                <w:szCs w:val="20"/>
              </w:rPr>
              <w:br/>
            </w:r>
            <w:r>
              <w:rPr>
                <w:rFonts w:hAnsi="宋体" w:cs="Arial Unicode MS"/>
                <w:b/>
                <w:bCs/>
                <w:color w:val="000000"/>
                <w:kern w:val="0"/>
                <w:sz w:val="20"/>
                <w:szCs w:val="20"/>
              </w:rPr>
              <w:t>生殖激素</w:t>
            </w:r>
          </w:p>
        </w:tc>
        <w:tc>
          <w:tcPr>
            <w:tcW w:w="2415" w:type="dxa"/>
            <w:shd w:val="clear" w:color="000000" w:fill="FFFFFF"/>
            <w:vAlign w:val="bottom"/>
          </w:tcPr>
          <w:p>
            <w:pPr>
              <w:widowControl/>
              <w:jc w:val="left"/>
              <w:rPr>
                <w:color w:val="000000"/>
                <w:kern w:val="0"/>
                <w:sz w:val="20"/>
                <w:szCs w:val="20"/>
              </w:rPr>
            </w:pPr>
            <w:r>
              <w:rPr>
                <w:color w:val="000000"/>
                <w:kern w:val="0"/>
                <w:sz w:val="20"/>
                <w:szCs w:val="20"/>
              </w:rPr>
              <w:t>Estradiol II</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雌二醇II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FSH</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促卵泡成熟激素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ThCG</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绒毛膜促性腺激素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LH</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促黄体生成激素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Prolactin(PRL)</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催乳素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Progesterone(PRGE)</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孕酮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Testosterone</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睾酮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restart"/>
            <w:shd w:val="clear" w:color="auto" w:fill="auto"/>
            <w:vAlign w:val="center"/>
          </w:tcPr>
          <w:p>
            <w:pPr>
              <w:widowControl/>
              <w:jc w:val="left"/>
              <w:rPr>
                <w:rFonts w:cs="Arial Unicode MS"/>
                <w:b/>
                <w:bCs/>
                <w:color w:val="000000"/>
                <w:kern w:val="0"/>
                <w:sz w:val="20"/>
                <w:szCs w:val="20"/>
              </w:rPr>
            </w:pPr>
            <w:r>
              <w:rPr>
                <w:rFonts w:cs="Arial Unicode MS"/>
                <w:b/>
                <w:bCs/>
                <w:color w:val="000000"/>
                <w:kern w:val="0"/>
                <w:sz w:val="20"/>
                <w:szCs w:val="20"/>
              </w:rPr>
              <w:t>TUMOUR MARKERS</w:t>
            </w:r>
            <w:r>
              <w:rPr>
                <w:rFonts w:cs="Arial Unicode MS"/>
                <w:b/>
                <w:bCs/>
                <w:color w:val="000000"/>
                <w:kern w:val="0"/>
                <w:sz w:val="20"/>
                <w:szCs w:val="20"/>
              </w:rPr>
              <w:br/>
            </w:r>
            <w:r>
              <w:rPr>
                <w:rFonts w:hAnsi="宋体" w:cs="Arial Unicode MS"/>
                <w:b/>
                <w:bCs/>
                <w:color w:val="000000"/>
                <w:kern w:val="0"/>
                <w:sz w:val="20"/>
                <w:szCs w:val="20"/>
              </w:rPr>
              <w:t>肿瘤标记</w:t>
            </w:r>
          </w:p>
        </w:tc>
        <w:tc>
          <w:tcPr>
            <w:tcW w:w="2415" w:type="dxa"/>
            <w:shd w:val="clear" w:color="000000" w:fill="E6E6E6"/>
            <w:vAlign w:val="bottom"/>
          </w:tcPr>
          <w:p>
            <w:pPr>
              <w:widowControl/>
              <w:jc w:val="left"/>
              <w:rPr>
                <w:color w:val="000000"/>
                <w:kern w:val="0"/>
                <w:sz w:val="20"/>
                <w:szCs w:val="20"/>
              </w:rPr>
            </w:pPr>
            <w:r>
              <w:rPr>
                <w:color w:val="000000"/>
                <w:kern w:val="0"/>
                <w:sz w:val="20"/>
                <w:szCs w:val="20"/>
              </w:rPr>
              <w:t>PSA</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前列腺癌特异性抗原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cPSA</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游离前列腺癌特异性抗原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CEA</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癌胚抗原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AFP</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甲胎蛋白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CA 15-3</w:t>
            </w:r>
            <w:r>
              <w:rPr>
                <w:color w:val="000000"/>
                <w:kern w:val="0"/>
                <w:sz w:val="20"/>
                <w:szCs w:val="20"/>
                <w:vertAlign w:val="superscript"/>
              </w:rPr>
              <w:t>R</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CA 15-3</w:t>
            </w:r>
            <w:r>
              <w:rPr>
                <w:rFonts w:ascii="宋体" w:hAnsi="宋体" w:cs="Arial Unicode MS"/>
                <w:color w:val="000000"/>
                <w:kern w:val="0"/>
                <w:sz w:val="20"/>
                <w:szCs w:val="20"/>
                <w:vertAlign w:val="superscript"/>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CA 19-9</w:t>
            </w:r>
            <w:r>
              <w:rPr>
                <w:color w:val="000000"/>
                <w:kern w:val="0"/>
                <w:sz w:val="20"/>
                <w:szCs w:val="20"/>
                <w:vertAlign w:val="superscript"/>
              </w:rPr>
              <w:t>TM</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CA 19-9</w:t>
            </w:r>
            <w:r>
              <w:rPr>
                <w:rFonts w:ascii="宋体" w:hAnsi="宋体" w:cs="Arial Unicode MS"/>
                <w:color w:val="000000"/>
                <w:kern w:val="0"/>
                <w:sz w:val="20"/>
                <w:szCs w:val="20"/>
                <w:vertAlign w:val="superscript"/>
              </w:rPr>
              <w:t>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 xml:space="preserve">CA 125 </w:t>
            </w:r>
            <w:r>
              <w:rPr>
                <w:color w:val="000000"/>
                <w:kern w:val="0"/>
                <w:sz w:val="20"/>
                <w:szCs w:val="20"/>
                <w:vertAlign w:val="superscript"/>
              </w:rPr>
              <w:t>TM</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CA 125</w:t>
            </w:r>
            <w:r>
              <w:rPr>
                <w:rFonts w:ascii="宋体" w:hAnsi="宋体" w:cs="Arial Unicode MS"/>
                <w:color w:val="000000"/>
                <w:kern w:val="0"/>
                <w:sz w:val="20"/>
                <w:szCs w:val="20"/>
                <w:vertAlign w:val="superscript"/>
              </w:rPr>
              <w:t>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H2n</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H2n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BR</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B2微球蛋白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restart"/>
            <w:shd w:val="clear" w:color="auto" w:fill="auto"/>
            <w:vAlign w:val="center"/>
          </w:tcPr>
          <w:p>
            <w:pPr>
              <w:widowControl/>
              <w:jc w:val="left"/>
              <w:rPr>
                <w:rFonts w:cs="Arial Unicode MS"/>
                <w:b/>
                <w:bCs/>
                <w:color w:val="000000"/>
                <w:kern w:val="0"/>
                <w:sz w:val="20"/>
                <w:szCs w:val="20"/>
              </w:rPr>
            </w:pPr>
            <w:r>
              <w:rPr>
                <w:rFonts w:cs="Arial Unicode MS"/>
                <w:b/>
                <w:bCs/>
                <w:color w:val="000000"/>
                <w:kern w:val="0"/>
                <w:sz w:val="20"/>
                <w:szCs w:val="20"/>
              </w:rPr>
              <w:t xml:space="preserve">CARDIAC/ VENOUS </w:t>
            </w:r>
            <w:r>
              <w:rPr>
                <w:rFonts w:cs="Arial Unicode MS"/>
                <w:b/>
                <w:bCs/>
                <w:color w:val="000000"/>
                <w:kern w:val="0"/>
                <w:sz w:val="20"/>
                <w:szCs w:val="20"/>
              </w:rPr>
              <w:br/>
            </w:r>
            <w:r>
              <w:rPr>
                <w:rFonts w:hAnsi="宋体" w:cs="Arial Unicode MS"/>
                <w:b/>
                <w:bCs/>
                <w:color w:val="000000"/>
                <w:kern w:val="0"/>
                <w:sz w:val="20"/>
                <w:szCs w:val="20"/>
              </w:rPr>
              <w:t>心脏病</w:t>
            </w:r>
            <w:r>
              <w:rPr>
                <w:rFonts w:cs="Arial Unicode MS"/>
                <w:b/>
                <w:bCs/>
                <w:color w:val="000000"/>
                <w:kern w:val="0"/>
                <w:sz w:val="20"/>
                <w:szCs w:val="20"/>
              </w:rPr>
              <w:t>/</w:t>
            </w:r>
            <w:r>
              <w:rPr>
                <w:rFonts w:hAnsi="宋体" w:cs="Arial Unicode MS"/>
                <w:b/>
                <w:bCs/>
                <w:color w:val="000000"/>
                <w:kern w:val="0"/>
                <w:sz w:val="20"/>
                <w:szCs w:val="20"/>
              </w:rPr>
              <w:t>静脉血栓栓塞</w:t>
            </w:r>
            <w:r>
              <w:rPr>
                <w:rFonts w:cs="Arial Unicode MS"/>
                <w:b/>
                <w:bCs/>
                <w:color w:val="000000"/>
                <w:kern w:val="0"/>
                <w:sz w:val="20"/>
                <w:szCs w:val="20"/>
              </w:rPr>
              <w:br/>
            </w:r>
          </w:p>
        </w:tc>
        <w:tc>
          <w:tcPr>
            <w:tcW w:w="2415" w:type="dxa"/>
            <w:shd w:val="clear" w:color="000000" w:fill="FFFFFF"/>
            <w:vAlign w:val="bottom"/>
          </w:tcPr>
          <w:p>
            <w:pPr>
              <w:widowControl/>
              <w:jc w:val="left"/>
              <w:rPr>
                <w:color w:val="000000"/>
                <w:kern w:val="0"/>
                <w:sz w:val="20"/>
                <w:szCs w:val="20"/>
              </w:rPr>
            </w:pPr>
            <w:r>
              <w:rPr>
                <w:color w:val="000000"/>
                <w:kern w:val="0"/>
                <w:sz w:val="20"/>
                <w:szCs w:val="20"/>
              </w:rPr>
              <w:t>TnIUltra+++</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超敏肌钙蛋白 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cTnI</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肌钙蛋白 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Myoglobin</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肌红蛋白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CKMB</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肌酸激酶同功酶</w:t>
            </w:r>
            <w:r>
              <w:rPr>
                <w:rFonts w:hint="eastAsia" w:ascii="宋体" w:hAnsi="宋体" w:cs="宋体"/>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BNP</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B型钠尿肽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HCY</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同型半胱氨酸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tcBorders>
              <w:bottom w:val="single" w:color="auto" w:sz="4" w:space="0"/>
            </w:tcBorders>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CKMBJ+</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肌酸激酶同功酶</w:t>
            </w:r>
            <w:r>
              <w:rPr>
                <w:rFonts w:hint="eastAsia" w:ascii="宋体" w:hAnsi="宋体" w:cs="宋体"/>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restart"/>
            <w:shd w:val="clear" w:color="auto" w:fill="auto"/>
            <w:vAlign w:val="center"/>
          </w:tcPr>
          <w:p>
            <w:pPr>
              <w:widowControl/>
              <w:jc w:val="left"/>
              <w:rPr>
                <w:rFonts w:cs="Arial Unicode MS"/>
                <w:b/>
                <w:bCs/>
                <w:color w:val="000000"/>
                <w:kern w:val="0"/>
                <w:sz w:val="20"/>
                <w:szCs w:val="20"/>
              </w:rPr>
            </w:pPr>
            <w:r>
              <w:rPr>
                <w:rFonts w:cs="Arial Unicode MS"/>
                <w:b/>
                <w:bCs/>
                <w:color w:val="000000"/>
                <w:kern w:val="0"/>
                <w:sz w:val="20"/>
                <w:szCs w:val="20"/>
              </w:rPr>
              <w:t xml:space="preserve">Anemia                                   </w:t>
            </w:r>
            <w:r>
              <w:rPr>
                <w:rFonts w:hAnsi="宋体" w:cs="Arial Unicode MS"/>
                <w:b/>
                <w:bCs/>
                <w:color w:val="000000"/>
                <w:kern w:val="0"/>
                <w:sz w:val="20"/>
                <w:szCs w:val="20"/>
              </w:rPr>
              <w:t>贫血</w:t>
            </w:r>
          </w:p>
        </w:tc>
        <w:tc>
          <w:tcPr>
            <w:tcW w:w="2415" w:type="dxa"/>
            <w:shd w:val="clear" w:color="000000" w:fill="E6E6E6"/>
            <w:vAlign w:val="bottom"/>
          </w:tcPr>
          <w:p>
            <w:pPr>
              <w:widowControl/>
              <w:jc w:val="left"/>
              <w:rPr>
                <w:color w:val="000000"/>
                <w:kern w:val="0"/>
                <w:sz w:val="20"/>
                <w:szCs w:val="20"/>
              </w:rPr>
            </w:pPr>
            <w:r>
              <w:rPr>
                <w:color w:val="000000"/>
                <w:kern w:val="0"/>
                <w:sz w:val="20"/>
                <w:szCs w:val="20"/>
              </w:rPr>
              <w:t>FER</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铁蛋白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FolateBA</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叶酸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VB12</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维生素B12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restart"/>
            <w:shd w:val="clear" w:color="auto" w:fill="auto"/>
            <w:vAlign w:val="center"/>
          </w:tcPr>
          <w:p>
            <w:pPr>
              <w:widowControl/>
              <w:jc w:val="left"/>
              <w:rPr>
                <w:rFonts w:cs="Arial Unicode MS"/>
                <w:b/>
                <w:bCs/>
                <w:color w:val="000000"/>
                <w:kern w:val="0"/>
                <w:sz w:val="20"/>
                <w:szCs w:val="20"/>
              </w:rPr>
            </w:pPr>
            <w:r>
              <w:rPr>
                <w:rFonts w:cs="Arial Unicode MS"/>
                <w:b/>
                <w:bCs/>
                <w:color w:val="000000"/>
                <w:kern w:val="0"/>
                <w:sz w:val="20"/>
                <w:szCs w:val="20"/>
              </w:rPr>
              <w:t xml:space="preserve">Infectious Disease   </w:t>
            </w:r>
          </w:p>
          <w:p>
            <w:pPr>
              <w:widowControl/>
              <w:jc w:val="left"/>
              <w:rPr>
                <w:rFonts w:cs="Arial Unicode MS"/>
                <w:b/>
                <w:bCs/>
                <w:color w:val="000000"/>
                <w:kern w:val="0"/>
                <w:sz w:val="20"/>
                <w:szCs w:val="20"/>
              </w:rPr>
            </w:pPr>
            <w:r>
              <w:rPr>
                <w:rFonts w:hAnsi="宋体" w:cs="Arial Unicode MS"/>
                <w:b/>
                <w:bCs/>
                <w:color w:val="000000"/>
                <w:kern w:val="0"/>
                <w:sz w:val="20"/>
                <w:szCs w:val="20"/>
              </w:rPr>
              <w:t>传染性疾病</w:t>
            </w:r>
          </w:p>
        </w:tc>
        <w:tc>
          <w:tcPr>
            <w:tcW w:w="2415" w:type="dxa"/>
            <w:shd w:val="clear" w:color="000000" w:fill="FFFFFF"/>
            <w:vAlign w:val="bottom"/>
          </w:tcPr>
          <w:p>
            <w:pPr>
              <w:widowControl/>
              <w:jc w:val="left"/>
              <w:rPr>
                <w:color w:val="000000"/>
                <w:kern w:val="0"/>
                <w:sz w:val="20"/>
                <w:szCs w:val="20"/>
              </w:rPr>
            </w:pPr>
            <w:r>
              <w:rPr>
                <w:color w:val="000000"/>
                <w:kern w:val="0"/>
                <w:sz w:val="20"/>
                <w:szCs w:val="20"/>
              </w:rPr>
              <w:t>aHAVM</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甲肝抗体IgM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aHAVT</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甲肝抗体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aHBcM</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乙肝核心抗体 TgM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aHBs</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乙肝表面抗体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aHCV</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丙肝抗体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EHIV</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爱滋抗体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HAVT</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甲肝抗原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HBcT</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乙肝核心抗体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aHBe</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乙肝e抗体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Hbe</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乙肝e抗原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HBs</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乙肝抗体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Toxoplasma G</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弓形虫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HBs confirm</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乙肝确认试验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restart"/>
            <w:shd w:val="clear" w:color="auto" w:fill="auto"/>
            <w:vAlign w:val="center"/>
          </w:tcPr>
          <w:p>
            <w:pPr>
              <w:widowControl/>
              <w:jc w:val="left"/>
              <w:rPr>
                <w:rFonts w:cs="Arial Unicode MS"/>
                <w:b/>
                <w:bCs/>
                <w:color w:val="000000"/>
                <w:kern w:val="0"/>
                <w:sz w:val="20"/>
                <w:szCs w:val="20"/>
              </w:rPr>
            </w:pPr>
            <w:r>
              <w:rPr>
                <w:rFonts w:cs="Arial Unicode MS"/>
                <w:b/>
                <w:bCs/>
                <w:color w:val="000000"/>
                <w:kern w:val="0"/>
                <w:sz w:val="20"/>
                <w:szCs w:val="20"/>
              </w:rPr>
              <w:t xml:space="preserve">Therapeutic Drug Monitoring                               </w:t>
            </w:r>
            <w:r>
              <w:rPr>
                <w:rFonts w:hAnsi="宋体" w:cs="Arial Unicode MS"/>
                <w:b/>
                <w:bCs/>
                <w:color w:val="000000"/>
                <w:kern w:val="0"/>
                <w:sz w:val="20"/>
                <w:szCs w:val="20"/>
              </w:rPr>
              <w:t>治疗药物浓度检测</w:t>
            </w:r>
          </w:p>
        </w:tc>
        <w:tc>
          <w:tcPr>
            <w:tcW w:w="2415" w:type="dxa"/>
            <w:shd w:val="clear" w:color="000000" w:fill="E6E6E6"/>
            <w:vAlign w:val="bottom"/>
          </w:tcPr>
          <w:p>
            <w:pPr>
              <w:widowControl/>
              <w:jc w:val="left"/>
              <w:rPr>
                <w:color w:val="000000"/>
                <w:kern w:val="0"/>
                <w:sz w:val="20"/>
                <w:szCs w:val="20"/>
              </w:rPr>
            </w:pPr>
            <w:r>
              <w:rPr>
                <w:color w:val="000000"/>
                <w:kern w:val="0"/>
                <w:sz w:val="20"/>
                <w:szCs w:val="20"/>
              </w:rPr>
              <w:t>DIG</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地高辛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Carbamazepin</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卡马西平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Gentamycin</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庆大霉素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Phenobarbital</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苯巴比妥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Phenytoin</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苯妥英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Theophyllin</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茶碱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Tobramycin</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托普霉素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Valproic Acid</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丙戊酸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20"/>
                <w:szCs w:val="20"/>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Digitoxin(DGTN)</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洋地黄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tcBorders>
              <w:bottom w:val="single" w:color="auto" w:sz="4" w:space="0"/>
            </w:tcBorders>
            <w:shd w:val="clear" w:color="auto" w:fill="auto"/>
            <w:vAlign w:val="center"/>
          </w:tcPr>
          <w:p>
            <w:pPr>
              <w:widowControl/>
              <w:jc w:val="left"/>
              <w:rPr>
                <w:rFonts w:cs="Arial Unicode MS"/>
                <w:b/>
                <w:bCs/>
                <w:color w:val="000000"/>
                <w:kern w:val="0"/>
                <w:sz w:val="20"/>
                <w:szCs w:val="20"/>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Vancomycin</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万古霉素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70" w:hRule="atLeast"/>
        </w:trPr>
        <w:tc>
          <w:tcPr>
            <w:tcW w:w="2057" w:type="dxa"/>
            <w:vMerge w:val="restart"/>
            <w:shd w:val="clear" w:color="auto" w:fill="auto"/>
            <w:vAlign w:val="center"/>
          </w:tcPr>
          <w:p>
            <w:pPr>
              <w:widowControl/>
              <w:jc w:val="left"/>
              <w:rPr>
                <w:rFonts w:cs="Arial Unicode MS"/>
                <w:b/>
                <w:bCs/>
                <w:color w:val="000000"/>
                <w:kern w:val="0"/>
                <w:sz w:val="20"/>
                <w:szCs w:val="20"/>
              </w:rPr>
            </w:pPr>
            <w:r>
              <w:rPr>
                <w:rFonts w:cs="Arial Unicode MS"/>
                <w:b/>
                <w:bCs/>
                <w:color w:val="000000"/>
                <w:kern w:val="0"/>
                <w:sz w:val="20"/>
                <w:szCs w:val="20"/>
              </w:rPr>
              <w:t>Metabolic Function</w:t>
            </w:r>
            <w:r>
              <w:rPr>
                <w:rFonts w:cs="Arial Unicode MS"/>
                <w:b/>
                <w:bCs/>
                <w:color w:val="000000"/>
                <w:kern w:val="0"/>
                <w:sz w:val="20"/>
                <w:szCs w:val="20"/>
              </w:rPr>
              <w:br/>
            </w:r>
            <w:r>
              <w:rPr>
                <w:rFonts w:hAnsi="宋体" w:cs="Arial Unicode MS"/>
                <w:b/>
                <w:bCs/>
                <w:color w:val="000000"/>
                <w:kern w:val="0"/>
                <w:sz w:val="20"/>
                <w:szCs w:val="20"/>
              </w:rPr>
              <w:t>代谢功能</w:t>
            </w:r>
          </w:p>
        </w:tc>
        <w:tc>
          <w:tcPr>
            <w:tcW w:w="2415" w:type="dxa"/>
            <w:shd w:val="clear" w:color="000000" w:fill="E6E6E6"/>
            <w:vAlign w:val="bottom"/>
          </w:tcPr>
          <w:p>
            <w:pPr>
              <w:widowControl/>
              <w:jc w:val="left"/>
              <w:rPr>
                <w:color w:val="000000"/>
                <w:kern w:val="0"/>
                <w:sz w:val="20"/>
                <w:szCs w:val="20"/>
              </w:rPr>
            </w:pPr>
            <w:r>
              <w:rPr>
                <w:color w:val="000000"/>
                <w:kern w:val="0"/>
                <w:sz w:val="20"/>
                <w:szCs w:val="20"/>
              </w:rPr>
              <w:t>iPTH</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完全甲状旁腺激素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16"/>
                <w:szCs w:val="16"/>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Insulin</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胰岛素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16"/>
                <w:szCs w:val="16"/>
              </w:rPr>
            </w:pPr>
          </w:p>
        </w:tc>
        <w:tc>
          <w:tcPr>
            <w:tcW w:w="2415" w:type="dxa"/>
            <w:shd w:val="clear" w:color="000000" w:fill="E6E6E6"/>
            <w:vAlign w:val="bottom"/>
          </w:tcPr>
          <w:p>
            <w:pPr>
              <w:widowControl/>
              <w:jc w:val="left"/>
              <w:rPr>
                <w:color w:val="000000"/>
                <w:kern w:val="0"/>
                <w:sz w:val="20"/>
                <w:szCs w:val="20"/>
              </w:rPr>
            </w:pPr>
            <w:r>
              <w:rPr>
                <w:color w:val="000000"/>
                <w:kern w:val="0"/>
                <w:sz w:val="20"/>
                <w:szCs w:val="20"/>
              </w:rPr>
              <w:t>C-peptide-Serum</w:t>
            </w:r>
          </w:p>
        </w:tc>
        <w:tc>
          <w:tcPr>
            <w:tcW w:w="4328" w:type="dxa"/>
            <w:shd w:val="clear" w:color="000000" w:fill="E6E6E6"/>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C-肽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317" w:hRule="atLeast"/>
        </w:trPr>
        <w:tc>
          <w:tcPr>
            <w:tcW w:w="2057" w:type="dxa"/>
            <w:vMerge w:val="continue"/>
            <w:shd w:val="clear" w:color="auto" w:fill="auto"/>
            <w:vAlign w:val="center"/>
          </w:tcPr>
          <w:p>
            <w:pPr>
              <w:widowControl/>
              <w:jc w:val="left"/>
              <w:rPr>
                <w:rFonts w:cs="Arial Unicode MS"/>
                <w:b/>
                <w:bCs/>
                <w:color w:val="000000"/>
                <w:kern w:val="0"/>
                <w:sz w:val="16"/>
                <w:szCs w:val="16"/>
              </w:rPr>
            </w:pPr>
          </w:p>
        </w:tc>
        <w:tc>
          <w:tcPr>
            <w:tcW w:w="2415" w:type="dxa"/>
            <w:shd w:val="clear" w:color="000000" w:fill="FFFFFF"/>
            <w:vAlign w:val="bottom"/>
          </w:tcPr>
          <w:p>
            <w:pPr>
              <w:widowControl/>
              <w:jc w:val="left"/>
              <w:rPr>
                <w:color w:val="000000"/>
                <w:kern w:val="0"/>
                <w:sz w:val="20"/>
                <w:szCs w:val="20"/>
              </w:rPr>
            </w:pPr>
            <w:r>
              <w:rPr>
                <w:color w:val="000000"/>
                <w:kern w:val="0"/>
                <w:sz w:val="20"/>
                <w:szCs w:val="20"/>
              </w:rPr>
              <w:t>Cortisol(COR)</w:t>
            </w:r>
          </w:p>
        </w:tc>
        <w:tc>
          <w:tcPr>
            <w:tcW w:w="4328" w:type="dxa"/>
            <w:shd w:val="clear" w:color="000000" w:fill="FFFFFF"/>
            <w:vAlign w:val="bottom"/>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皮质醇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9" w:hRule="atLeast"/>
        </w:trPr>
        <w:tc>
          <w:tcPr>
            <w:tcW w:w="2057" w:type="dxa"/>
            <w:vMerge w:val="continue"/>
            <w:shd w:val="clear" w:color="auto" w:fill="auto"/>
            <w:vAlign w:val="center"/>
          </w:tcPr>
          <w:p>
            <w:pPr>
              <w:widowControl/>
              <w:jc w:val="left"/>
              <w:rPr>
                <w:rFonts w:cs="Arial Unicode MS"/>
                <w:b/>
                <w:bCs/>
                <w:color w:val="000000"/>
                <w:kern w:val="0"/>
                <w:sz w:val="16"/>
                <w:szCs w:val="16"/>
              </w:rPr>
            </w:pPr>
          </w:p>
        </w:tc>
        <w:tc>
          <w:tcPr>
            <w:tcW w:w="2415" w:type="dxa"/>
            <w:shd w:val="clear" w:color="000000" w:fill="E6E6E6"/>
            <w:vAlign w:val="bottom"/>
          </w:tcPr>
          <w:p>
            <w:pPr>
              <w:widowControl/>
              <w:jc w:val="left"/>
              <w:rPr>
                <w:color w:val="000000"/>
                <w:kern w:val="0"/>
                <w:sz w:val="20"/>
                <w:szCs w:val="20"/>
              </w:rPr>
            </w:pPr>
            <w:r>
              <w:rPr>
                <w:rFonts w:hint="eastAsia" w:hAnsi="Arial"/>
                <w:color w:val="000000"/>
                <w:kern w:val="0"/>
                <w:sz w:val="20"/>
                <w:szCs w:val="20"/>
              </w:rPr>
              <w:t>Vitamin D</w:t>
            </w:r>
          </w:p>
        </w:tc>
        <w:tc>
          <w:tcPr>
            <w:tcW w:w="4328" w:type="dxa"/>
            <w:shd w:val="clear" w:color="000000" w:fill="E6E6E6"/>
            <w:vAlign w:val="bottom"/>
          </w:tcPr>
          <w:p>
            <w:pPr>
              <w:widowControl/>
              <w:jc w:val="left"/>
              <w:rPr>
                <w:rFonts w:cs="Arial Unicode MS"/>
                <w:color w:val="000000"/>
                <w:kern w:val="0"/>
                <w:sz w:val="16"/>
                <w:szCs w:val="16"/>
              </w:rPr>
            </w:pPr>
            <w:r>
              <w:rPr>
                <w:rFonts w:hint="eastAsia" w:hAnsi="宋体" w:cs="Arial Unicode MS"/>
                <w:color w:val="000000"/>
                <w:kern w:val="0"/>
                <w:sz w:val="16"/>
                <w:szCs w:val="16"/>
              </w:rPr>
              <w:t>维生素D</w:t>
            </w:r>
          </w:p>
        </w:tc>
      </w:tr>
    </w:tbl>
    <w:p>
      <w:pPr>
        <w:spacing w:line="360" w:lineRule="auto"/>
        <w:jc w:val="left"/>
        <w:rPr>
          <w:rFonts w:ascii="宋体" w:hAnsi="宋体" w:cs="宋体"/>
          <w:b/>
          <w:color w:val="000000"/>
          <w:kern w:val="0"/>
          <w:sz w:val="24"/>
        </w:rPr>
      </w:pPr>
    </w:p>
    <w:p>
      <w:pPr>
        <w:spacing w:line="360" w:lineRule="auto"/>
        <w:jc w:val="left"/>
        <w:rPr>
          <w:rFonts w:ascii="宋体" w:hAnsi="宋体" w:cs="宋体"/>
          <w:b/>
          <w:color w:val="000000"/>
          <w:kern w:val="0"/>
          <w:sz w:val="24"/>
        </w:rPr>
      </w:pPr>
    </w:p>
    <w:p>
      <w:pPr>
        <w:spacing w:line="360" w:lineRule="auto"/>
        <w:jc w:val="left"/>
        <w:rPr>
          <w:rFonts w:ascii="宋体" w:hAnsi="宋体" w:cs="宋体"/>
          <w:b/>
          <w:color w:val="000000"/>
          <w:kern w:val="0"/>
          <w:sz w:val="24"/>
        </w:rPr>
      </w:pPr>
    </w:p>
    <w:p>
      <w:pPr>
        <w:spacing w:line="360" w:lineRule="auto"/>
        <w:jc w:val="left"/>
        <w:rPr>
          <w:rFonts w:ascii="宋体" w:hAnsi="宋体" w:cs="宋体"/>
          <w:b/>
          <w:color w:val="000000"/>
          <w:kern w:val="0"/>
          <w:sz w:val="24"/>
        </w:rPr>
      </w:pPr>
    </w:p>
    <w:p>
      <w:pPr>
        <w:spacing w:line="360" w:lineRule="auto"/>
        <w:jc w:val="left"/>
        <w:rPr>
          <w:rFonts w:ascii="宋体" w:hAnsi="宋体" w:cs="宋体"/>
          <w:b/>
          <w:color w:val="000000"/>
          <w:kern w:val="0"/>
          <w:sz w:val="24"/>
        </w:rPr>
      </w:pPr>
    </w:p>
    <w:p>
      <w:pPr>
        <w:spacing w:line="360" w:lineRule="auto"/>
        <w:jc w:val="left"/>
        <w:rPr>
          <w:rFonts w:ascii="宋体" w:hAnsi="宋体" w:cs="宋体"/>
          <w:b/>
          <w:color w:val="000000"/>
          <w:kern w:val="0"/>
          <w:sz w:val="24"/>
        </w:rPr>
      </w:pPr>
    </w:p>
    <w:p>
      <w:pPr>
        <w:spacing w:line="360" w:lineRule="auto"/>
        <w:jc w:val="left"/>
        <w:rPr>
          <w:rFonts w:ascii="宋体" w:hAnsi="宋体" w:cs="宋体"/>
          <w:b/>
          <w:color w:val="000000"/>
          <w:kern w:val="0"/>
          <w:sz w:val="24"/>
        </w:rPr>
      </w:pPr>
    </w:p>
    <w:p>
      <w:pPr>
        <w:spacing w:line="360" w:lineRule="auto"/>
        <w:jc w:val="left"/>
        <w:rPr>
          <w:rFonts w:ascii="宋体" w:hAnsi="宋体" w:cs="宋体"/>
          <w:b/>
          <w:color w:val="000000"/>
          <w:kern w:val="0"/>
          <w:sz w:val="24"/>
        </w:rPr>
      </w:pPr>
    </w:p>
    <w:p>
      <w:pPr>
        <w:spacing w:line="360" w:lineRule="auto"/>
        <w:jc w:val="left"/>
        <w:rPr>
          <w:rFonts w:ascii="宋体" w:hAnsi="宋体" w:cs="宋体"/>
          <w:b/>
          <w:color w:val="000000"/>
          <w:kern w:val="0"/>
          <w:sz w:val="28"/>
          <w:szCs w:val="28"/>
        </w:rPr>
      </w:pPr>
      <w:r>
        <w:rPr>
          <w:rFonts w:hint="eastAsia" w:ascii="宋体" w:hAnsi="宋体" w:cs="宋体"/>
          <w:b/>
          <w:color w:val="000000"/>
          <w:kern w:val="0"/>
          <w:sz w:val="24"/>
        </w:rPr>
        <w:t xml:space="preserve">二. </w:t>
      </w:r>
      <w:r>
        <w:rPr>
          <w:rFonts w:ascii="宋体" w:hAnsi="宋体" w:cs="宋体"/>
          <w:b/>
          <w:color w:val="000000"/>
          <w:kern w:val="0"/>
          <w:sz w:val="28"/>
          <w:szCs w:val="28"/>
        </w:rPr>
        <w:t>Immulite 2000 全自动免疫分析系统</w:t>
      </w:r>
    </w:p>
    <w:p>
      <w:pPr>
        <w:spacing w:line="360" w:lineRule="auto"/>
        <w:jc w:val="left"/>
        <w:rPr>
          <w:rFonts w:ascii="宋体" w:hAnsi="宋体" w:cs="宋体"/>
          <w:b/>
          <w:color w:val="000000"/>
          <w:kern w:val="0"/>
          <w:sz w:val="24"/>
        </w:rPr>
      </w:pPr>
      <w:r>
        <w:rPr>
          <w:rFonts w:ascii="Times New Roman" w:hAnsi="Times New Roman" w:eastAsia="宋体" w:cs="Times New Roman"/>
          <w:kern w:val="2"/>
          <w:sz w:val="24"/>
          <w:szCs w:val="24"/>
          <w:lang w:val="en-US" w:eastAsia="zh-CN" w:bidi="ar-SA"/>
        </w:rPr>
        <w:pict>
          <v:shape id="Picture 1258" o:spid="_x0000_s1092" type="#_x0000_t75" style="position:absolute;left:0;margin-left:282.75pt;margin-top:17.7pt;height:146.25pt;width:179.25pt;mso-wrap-distance-bottom:0pt;mso-wrap-distance-left:9pt;mso-wrap-distance-right:9pt;mso-wrap-distance-top:0pt;rotation:0f;z-index:251663360;" o:ole="f" fillcolor="#FFFFFF" filled="f" o:preferrelative="t" stroked="f" coordorigin="0,0" coordsize="21600,21600">
            <v:fill on="f" color2="#FFFFFF" focus="0%"/>
            <v:imagedata gain="65536f" blacklevel="0f" gamma="0" o:title="" r:id="rId31"/>
            <o:lock v:ext="edit" position="f" selection="f" grouping="f" rotation="f" cropping="f" text="f" aspectratio="t"/>
            <w10:wrap type="square"/>
          </v:shape>
        </w:pict>
      </w:r>
      <w:r>
        <w:rPr>
          <w:rFonts w:hint="eastAsia" w:ascii="宋体" w:hAnsi="宋体" w:cs="宋体"/>
          <w:b/>
          <w:color w:val="000000"/>
          <w:kern w:val="0"/>
          <w:sz w:val="24"/>
        </w:rPr>
        <w:t>1.</w:t>
      </w:r>
      <w:r>
        <w:rPr>
          <w:rFonts w:ascii="宋体" w:hAnsi="宋体" w:cs="宋体"/>
          <w:b/>
          <w:color w:val="000000"/>
          <w:kern w:val="0"/>
          <w:sz w:val="24"/>
        </w:rPr>
        <w:t xml:space="preserve"> Immulite 2000</w:t>
      </w:r>
      <w:r>
        <w:rPr>
          <w:rFonts w:hint="eastAsia" w:ascii="宋体" w:hAnsi="宋体" w:cs="宋体"/>
          <w:b/>
          <w:color w:val="000000"/>
          <w:kern w:val="0"/>
          <w:sz w:val="24"/>
        </w:rPr>
        <w:t xml:space="preserve"> 技术特点</w:t>
      </w:r>
    </w:p>
    <w:p>
      <w:pPr>
        <w:rPr>
          <w:b/>
          <w:color w:val="000000"/>
        </w:rPr>
      </w:pPr>
    </w:p>
    <w:p>
      <w:pPr>
        <w:rPr>
          <w:rFonts w:ascii="宋体" w:hAnsi="宋体"/>
          <w:b/>
          <w:color w:val="000000"/>
          <w:sz w:val="24"/>
        </w:rPr>
      </w:pPr>
      <w:r>
        <w:rPr>
          <w:rFonts w:hint="eastAsia" w:ascii="宋体" w:hAnsi="宋体"/>
          <w:b/>
          <w:color w:val="000000"/>
          <w:sz w:val="24"/>
        </w:rPr>
        <w:t>1). 经典可靠的检测技术</w:t>
      </w:r>
    </w:p>
    <w:p>
      <w:pPr>
        <w:rPr>
          <w:rFonts w:ascii="宋体" w:hAnsi="宋体"/>
          <w:b/>
          <w:color w:val="000000"/>
          <w:sz w:val="24"/>
        </w:rPr>
      </w:pPr>
    </w:p>
    <w:p>
      <w:pPr>
        <w:widowControl/>
        <w:numPr>
          <w:ilvl w:val="0"/>
          <w:numId w:val="9"/>
        </w:numPr>
        <w:spacing w:line="360" w:lineRule="auto"/>
        <w:jc w:val="left"/>
        <w:rPr>
          <w:rFonts w:ascii="宋体" w:hAnsi="宋体"/>
          <w:color w:val="000000"/>
          <w:sz w:val="24"/>
          <w:lang/>
        </w:rPr>
      </w:pPr>
      <w:r>
        <w:rPr>
          <w:rFonts w:hint="eastAsia" w:ascii="宋体" w:hAnsi="宋体"/>
          <w:color w:val="000000"/>
          <w:sz w:val="24"/>
        </w:rPr>
        <w:t xml:space="preserve">ALP-APMMD系统 - </w:t>
      </w:r>
      <w:r>
        <w:rPr>
          <w:rFonts w:hint="eastAsia" w:ascii="宋体" w:hAnsi="宋体"/>
          <w:color w:val="000000"/>
          <w:sz w:val="24"/>
          <w:lang/>
        </w:rPr>
        <w:t>酶促化学发光免疫法</w:t>
      </w:r>
    </w:p>
    <w:p>
      <w:pPr>
        <w:widowControl/>
        <w:numPr>
          <w:ilvl w:val="0"/>
          <w:numId w:val="9"/>
        </w:numPr>
        <w:spacing w:line="360" w:lineRule="auto"/>
        <w:jc w:val="left"/>
        <w:rPr>
          <w:rFonts w:ascii="宋体" w:hAnsi="宋体"/>
          <w:color w:val="000000"/>
          <w:sz w:val="24"/>
          <w:lang/>
        </w:rPr>
      </w:pPr>
      <w:r>
        <w:rPr>
          <w:rFonts w:hint="eastAsia" w:ascii="宋体" w:hAnsi="宋体"/>
          <w:color w:val="000000"/>
          <w:sz w:val="24"/>
          <w:lang/>
        </w:rPr>
        <w:t xml:space="preserve">高稳定性 - </w:t>
      </w:r>
      <w:r>
        <w:rPr>
          <w:rFonts w:hint="eastAsia" w:ascii="宋体" w:hAnsi="宋体"/>
          <w:color w:val="000000"/>
          <w:sz w:val="24"/>
        </w:rPr>
        <w:t>长期储存于冰箱中，也可在室温下储存数周</w:t>
      </w:r>
    </w:p>
    <w:p>
      <w:pPr>
        <w:widowControl/>
        <w:numPr>
          <w:ilvl w:val="0"/>
          <w:numId w:val="9"/>
        </w:numPr>
        <w:spacing w:line="360" w:lineRule="auto"/>
        <w:jc w:val="left"/>
        <w:rPr>
          <w:rFonts w:ascii="宋体" w:hAnsi="宋体"/>
          <w:color w:val="000000"/>
          <w:sz w:val="24"/>
          <w:lang/>
        </w:rPr>
      </w:pPr>
      <w:r>
        <w:rPr>
          <w:rFonts w:hint="eastAsia" w:ascii="宋体" w:hAnsi="宋体"/>
          <w:color w:val="000000"/>
          <w:sz w:val="24"/>
        </w:rPr>
        <w:t>持续性光发射 - 允许多次读数，增加结果的可靠性和准确度</w:t>
      </w:r>
    </w:p>
    <w:p>
      <w:pPr>
        <w:widowControl/>
        <w:numPr>
          <w:ilvl w:val="0"/>
          <w:numId w:val="10"/>
        </w:numPr>
        <w:spacing w:line="360" w:lineRule="auto"/>
        <w:jc w:val="left"/>
        <w:rPr>
          <w:rFonts w:ascii="宋体" w:hAnsi="宋体"/>
          <w:color w:val="000000"/>
          <w:sz w:val="24"/>
          <w:lang/>
        </w:rPr>
      </w:pPr>
      <w:r>
        <w:rPr>
          <w:rFonts w:hint="eastAsia" w:ascii="宋体" w:hAnsi="宋体"/>
          <w:color w:val="000000"/>
          <w:sz w:val="24"/>
          <w:lang/>
        </w:rPr>
        <w:t>专利的洗脱技术 - 高速离心洗脱技术</w:t>
      </w:r>
    </w:p>
    <w:p>
      <w:pPr>
        <w:widowControl/>
        <w:numPr>
          <w:ilvl w:val="0"/>
          <w:numId w:val="10"/>
        </w:numPr>
        <w:spacing w:line="360" w:lineRule="auto"/>
        <w:jc w:val="left"/>
        <w:rPr>
          <w:rFonts w:ascii="宋体" w:hAnsi="宋体"/>
          <w:color w:val="000000"/>
          <w:sz w:val="24"/>
          <w:lang/>
        </w:rPr>
      </w:pPr>
      <w:r>
        <w:rPr>
          <w:rFonts w:hint="eastAsia" w:ascii="宋体" w:hAnsi="宋体"/>
          <w:color w:val="000000"/>
          <w:sz w:val="24"/>
          <w:lang/>
        </w:rPr>
        <w:t>测试单位内含包被珠，增大反应面积，反应更充分</w:t>
      </w:r>
    </w:p>
    <w:p>
      <w:pPr>
        <w:widowControl/>
        <w:numPr>
          <w:ilvl w:val="0"/>
          <w:numId w:val="10"/>
        </w:numPr>
        <w:spacing w:line="360" w:lineRule="auto"/>
        <w:jc w:val="left"/>
        <w:rPr>
          <w:rFonts w:ascii="宋体" w:hAnsi="宋体"/>
          <w:color w:val="000000"/>
          <w:sz w:val="24"/>
          <w:lang/>
        </w:rPr>
      </w:pPr>
      <w:r>
        <w:rPr>
          <w:rFonts w:hint="eastAsia" w:ascii="宋体" w:hAnsi="宋体"/>
          <w:color w:val="000000"/>
          <w:sz w:val="24"/>
          <w:lang/>
        </w:rPr>
        <w:t>彻底去除非特异性结合物，使反应灵敏度达到最佳</w:t>
      </w:r>
    </w:p>
    <w:p>
      <w:pPr>
        <w:spacing w:line="360" w:lineRule="auto"/>
        <w:rPr>
          <w:rFonts w:ascii="宋体" w:hAnsi="宋体"/>
          <w:color w:val="000000"/>
          <w:sz w:val="24"/>
          <w:lang/>
        </w:rPr>
      </w:pPr>
    </w:p>
    <w:p>
      <w:pPr>
        <w:rPr>
          <w:rFonts w:ascii="宋体" w:hAnsi="宋体"/>
          <w:b/>
          <w:color w:val="000000"/>
          <w:sz w:val="24"/>
        </w:rPr>
      </w:pPr>
      <w:r>
        <w:rPr>
          <w:rFonts w:hint="eastAsia" w:ascii="宋体" w:hAnsi="宋体"/>
          <w:b/>
          <w:color w:val="000000"/>
          <w:sz w:val="24"/>
        </w:rPr>
        <w:t>2). 卓越非凡的仪器性能</w:t>
      </w:r>
    </w:p>
    <w:p>
      <w:pPr>
        <w:rPr>
          <w:rFonts w:ascii="宋体" w:hAnsi="宋体"/>
          <w:color w:val="000000"/>
          <w:sz w:val="24"/>
        </w:rPr>
      </w:pPr>
    </w:p>
    <w:p>
      <w:pPr>
        <w:widowControl/>
        <w:numPr>
          <w:ilvl w:val="0"/>
          <w:numId w:val="11"/>
        </w:numPr>
        <w:spacing w:line="360" w:lineRule="auto"/>
        <w:jc w:val="left"/>
        <w:rPr>
          <w:rFonts w:ascii="宋体" w:hAnsi="宋体"/>
          <w:color w:val="000000"/>
          <w:sz w:val="24"/>
        </w:rPr>
      </w:pPr>
      <w:r>
        <w:rPr>
          <w:rFonts w:hint="eastAsia" w:ascii="宋体" w:hAnsi="宋体"/>
          <w:color w:val="000000"/>
          <w:sz w:val="24"/>
        </w:rPr>
        <w:t>每小时处理200个测试</w:t>
      </w:r>
    </w:p>
    <w:p>
      <w:pPr>
        <w:widowControl/>
        <w:numPr>
          <w:ilvl w:val="0"/>
          <w:numId w:val="11"/>
        </w:numPr>
        <w:spacing w:line="360" w:lineRule="auto"/>
        <w:jc w:val="left"/>
        <w:rPr>
          <w:rFonts w:ascii="宋体" w:hAnsi="宋体"/>
          <w:color w:val="000000"/>
          <w:sz w:val="24"/>
        </w:rPr>
      </w:pPr>
      <w:r>
        <w:rPr>
          <w:rFonts w:ascii="宋体" w:hAnsi="宋体"/>
          <w:color w:val="000000"/>
          <w:sz w:val="24"/>
        </w:rPr>
        <w:t>2</w:t>
      </w:r>
      <w:r>
        <w:rPr>
          <w:rFonts w:hint="eastAsia" w:ascii="宋体" w:hAnsi="宋体"/>
          <w:color w:val="000000"/>
          <w:sz w:val="24"/>
        </w:rPr>
        <w:t>4个冷藏试剂位，在机稳定时间达90天</w:t>
      </w:r>
    </w:p>
    <w:p>
      <w:pPr>
        <w:widowControl/>
        <w:numPr>
          <w:ilvl w:val="0"/>
          <w:numId w:val="11"/>
        </w:numPr>
        <w:spacing w:line="360" w:lineRule="auto"/>
        <w:jc w:val="left"/>
        <w:rPr>
          <w:rFonts w:ascii="宋体" w:hAnsi="宋体"/>
          <w:color w:val="000000"/>
          <w:sz w:val="24"/>
        </w:rPr>
      </w:pPr>
      <w:r>
        <w:rPr>
          <w:rFonts w:hint="eastAsia" w:ascii="宋体" w:hAnsi="宋体"/>
          <w:color w:val="000000"/>
          <w:sz w:val="24"/>
        </w:rPr>
        <w:t>90个样本位（可扩展到200个）</w:t>
      </w:r>
    </w:p>
    <w:p>
      <w:pPr>
        <w:widowControl/>
        <w:numPr>
          <w:ilvl w:val="0"/>
          <w:numId w:val="11"/>
        </w:numPr>
        <w:spacing w:line="360" w:lineRule="auto"/>
        <w:jc w:val="left"/>
        <w:rPr>
          <w:rFonts w:ascii="宋体" w:hAnsi="宋体"/>
          <w:color w:val="000000"/>
          <w:sz w:val="24"/>
          <w:lang/>
        </w:rPr>
      </w:pPr>
      <w:r>
        <w:rPr>
          <w:rFonts w:hint="eastAsia" w:ascii="宋体" w:hAnsi="宋体"/>
          <w:color w:val="000000"/>
          <w:sz w:val="24"/>
        </w:rPr>
        <w:t>离机测试最多可达4800个</w:t>
      </w:r>
    </w:p>
    <w:p>
      <w:pPr>
        <w:widowControl/>
        <w:numPr>
          <w:ilvl w:val="0"/>
          <w:numId w:val="11"/>
        </w:numPr>
        <w:spacing w:line="360" w:lineRule="auto"/>
        <w:jc w:val="left"/>
        <w:rPr>
          <w:rFonts w:ascii="宋体" w:hAnsi="宋体"/>
          <w:color w:val="000000"/>
          <w:sz w:val="24"/>
          <w:lang/>
        </w:rPr>
      </w:pPr>
      <w:r>
        <w:rPr>
          <w:rFonts w:hint="eastAsia" w:ascii="宋体" w:hAnsi="宋体"/>
          <w:color w:val="000000"/>
          <w:sz w:val="24"/>
        </w:rPr>
        <w:t>专业操作软件，功能强大，通过液晶触摸屏可以轻松实现各项任务间的切换</w:t>
      </w:r>
    </w:p>
    <w:p>
      <w:pPr>
        <w:widowControl/>
        <w:numPr>
          <w:ilvl w:val="0"/>
          <w:numId w:val="11"/>
        </w:numPr>
        <w:spacing w:line="360" w:lineRule="auto"/>
        <w:jc w:val="left"/>
        <w:rPr>
          <w:rFonts w:ascii="宋体" w:hAnsi="宋体"/>
          <w:color w:val="000000"/>
          <w:sz w:val="24"/>
          <w:lang/>
        </w:rPr>
      </w:pPr>
      <w:r>
        <w:rPr>
          <w:rFonts w:hint="eastAsia" w:ascii="宋体" w:hAnsi="宋体"/>
          <w:color w:val="000000"/>
          <w:sz w:val="24"/>
        </w:rPr>
        <w:t>开放的体系结构，可与任何实验室样本自动处理系统相连接，成为全自动的工作站</w:t>
      </w:r>
    </w:p>
    <w:p>
      <w:pPr>
        <w:rPr>
          <w:rFonts w:ascii="宋体" w:hAnsi="宋体"/>
          <w:color w:val="000000"/>
          <w:sz w:val="24"/>
          <w:lang/>
        </w:rPr>
      </w:pPr>
    </w:p>
    <w:p>
      <w:pPr>
        <w:rPr>
          <w:rFonts w:ascii="宋体" w:hAnsi="宋体"/>
          <w:b/>
          <w:color w:val="000000"/>
          <w:sz w:val="24"/>
        </w:rPr>
      </w:pPr>
      <w:r>
        <w:rPr>
          <w:rFonts w:hint="eastAsia" w:ascii="宋体" w:hAnsi="宋体"/>
          <w:b/>
          <w:color w:val="000000"/>
          <w:sz w:val="24"/>
        </w:rPr>
        <w:t>3). 应有尽有的检测菜单</w:t>
      </w:r>
    </w:p>
    <w:p>
      <w:pPr>
        <w:rPr>
          <w:rFonts w:ascii="宋体" w:hAnsi="宋体"/>
          <w:color w:val="000000"/>
          <w:sz w:val="24"/>
        </w:rPr>
      </w:pPr>
    </w:p>
    <w:p>
      <w:pPr>
        <w:widowControl/>
        <w:numPr>
          <w:ilvl w:val="0"/>
          <w:numId w:val="12"/>
        </w:numPr>
        <w:spacing w:line="360" w:lineRule="auto"/>
        <w:jc w:val="left"/>
        <w:rPr>
          <w:rFonts w:ascii="宋体" w:hAnsi="宋体"/>
          <w:color w:val="000000"/>
          <w:sz w:val="24"/>
        </w:rPr>
      </w:pPr>
      <w:r>
        <w:rPr>
          <w:rFonts w:hint="eastAsia" w:ascii="宋体" w:hAnsi="宋体"/>
          <w:color w:val="000000"/>
          <w:sz w:val="24"/>
        </w:rPr>
        <w:t>100多种检测菜单</w:t>
      </w:r>
    </w:p>
    <w:p>
      <w:pPr>
        <w:widowControl/>
        <w:numPr>
          <w:ilvl w:val="0"/>
          <w:numId w:val="12"/>
        </w:numPr>
        <w:spacing w:line="360" w:lineRule="auto"/>
        <w:jc w:val="left"/>
        <w:rPr>
          <w:rFonts w:ascii="宋体" w:hAnsi="宋体"/>
          <w:color w:val="000000"/>
          <w:sz w:val="24"/>
        </w:rPr>
      </w:pPr>
      <w:r>
        <w:rPr>
          <w:rFonts w:hint="eastAsia" w:ascii="宋体" w:hAnsi="宋体"/>
          <w:color w:val="000000"/>
          <w:sz w:val="24"/>
        </w:rPr>
        <w:t>全面贴合日常检测及科研需要</w:t>
      </w:r>
    </w:p>
    <w:p>
      <w:pPr>
        <w:widowControl/>
        <w:numPr>
          <w:ilvl w:val="0"/>
          <w:numId w:val="12"/>
        </w:numPr>
        <w:spacing w:line="360" w:lineRule="auto"/>
        <w:jc w:val="left"/>
        <w:rPr>
          <w:rFonts w:ascii="宋体" w:hAnsi="宋体"/>
          <w:color w:val="000000"/>
          <w:sz w:val="24"/>
        </w:rPr>
      </w:pPr>
      <w:r>
        <w:rPr>
          <w:rFonts w:hint="eastAsia" w:ascii="宋体" w:hAnsi="宋体"/>
          <w:color w:val="000000"/>
          <w:sz w:val="24"/>
        </w:rPr>
        <w:t>特色项目检测：促红细胞生成素，生长因子检测，炎症介质检测</w:t>
      </w:r>
    </w:p>
    <w:p>
      <w:pPr>
        <w:widowControl/>
        <w:numPr>
          <w:ilvl w:val="0"/>
          <w:numId w:val="12"/>
        </w:numPr>
        <w:spacing w:line="360" w:lineRule="auto"/>
        <w:jc w:val="left"/>
        <w:rPr>
          <w:rFonts w:ascii="宋体" w:hAnsi="宋体"/>
          <w:color w:val="000000"/>
          <w:sz w:val="24"/>
        </w:rPr>
      </w:pPr>
      <w:r>
        <w:rPr>
          <w:rFonts w:hint="eastAsia" w:ascii="宋体" w:hAnsi="宋体"/>
          <w:color w:val="000000"/>
          <w:sz w:val="24"/>
        </w:rPr>
        <w:t>配套PRISCA软件，可进行唐氏综合征等产前筛查</w:t>
      </w:r>
    </w:p>
    <w:p>
      <w:pPr>
        <w:widowControl/>
        <w:spacing w:line="360" w:lineRule="auto"/>
        <w:jc w:val="left"/>
        <w:rPr>
          <w:color w:val="000000"/>
          <w:sz w:val="20"/>
          <w:szCs w:val="20"/>
        </w:rPr>
      </w:pPr>
    </w:p>
    <w:p>
      <w:pPr>
        <w:spacing w:line="360" w:lineRule="auto"/>
        <w:jc w:val="left"/>
        <w:rPr>
          <w:rFonts w:ascii="宋体" w:hAnsi="宋体"/>
          <w:b/>
          <w:color w:val="000000"/>
          <w:sz w:val="24"/>
        </w:rPr>
      </w:pPr>
    </w:p>
    <w:p>
      <w:pPr>
        <w:spacing w:line="360" w:lineRule="auto"/>
        <w:jc w:val="left"/>
        <w:rPr>
          <w:rFonts w:ascii="宋体" w:hAnsi="宋体"/>
          <w:b/>
          <w:color w:val="000000"/>
          <w:sz w:val="24"/>
        </w:rPr>
      </w:pPr>
    </w:p>
    <w:p>
      <w:pPr>
        <w:spacing w:line="360" w:lineRule="auto"/>
        <w:jc w:val="left"/>
        <w:rPr>
          <w:rFonts w:ascii="宋体" w:hAnsi="宋体"/>
          <w:b/>
          <w:color w:val="000000"/>
          <w:sz w:val="24"/>
        </w:rPr>
      </w:pPr>
      <w:r>
        <w:rPr>
          <w:rFonts w:hint="eastAsia" w:ascii="宋体" w:hAnsi="宋体"/>
          <w:b/>
          <w:color w:val="000000"/>
          <w:sz w:val="24"/>
        </w:rPr>
        <w:t xml:space="preserve">2. IMMULITE 2000 </w:t>
      </w:r>
      <w:r>
        <w:rPr>
          <w:rFonts w:ascii="宋体" w:hAnsi="宋体"/>
          <w:b/>
          <w:color w:val="000000"/>
          <w:sz w:val="24"/>
        </w:rPr>
        <w:t>免疫分析系统技术参数</w:t>
      </w:r>
    </w:p>
    <w:p>
      <w:pPr>
        <w:jc w:val="left"/>
        <w:rPr>
          <w:rFonts w:ascii="宋体" w:hAnsi="宋体"/>
          <w:b/>
          <w:color w:val="000000"/>
          <w:sz w:val="24"/>
        </w:rPr>
      </w:pPr>
    </w:p>
    <w:tbl>
      <w:tblPr>
        <w:tblW w:w="907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
      <w:tblGrid>
        <w:gridCol w:w="1835"/>
        <w:gridCol w:w="2224"/>
        <w:gridCol w:w="50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cantSplit/>
          <w:trHeight w:val="330" w:hRule="atLeast"/>
          <w:tblHeader/>
        </w:trPr>
        <w:tc>
          <w:tcPr>
            <w:tcW w:w="4059" w:type="dxa"/>
            <w:gridSpan w:val="2"/>
            <w:tcBorders>
              <w:right w:val="single" w:color="auto" w:sz="4" w:space="0"/>
            </w:tcBorders>
            <w:vAlign w:val="top"/>
          </w:tcPr>
          <w:p>
            <w:pPr>
              <w:jc w:val="center"/>
              <w:outlineLvl w:val="0"/>
              <w:rPr>
                <w:b/>
                <w:bCs/>
                <w:color w:val="000000"/>
                <w:sz w:val="24"/>
              </w:rPr>
            </w:pPr>
            <w:r>
              <w:rPr>
                <w:rFonts w:hint="eastAsia"/>
                <w:b/>
                <w:bCs/>
                <w:color w:val="000000"/>
                <w:sz w:val="24"/>
              </w:rPr>
              <w:t>性能指标</w:t>
            </w:r>
          </w:p>
        </w:tc>
        <w:tc>
          <w:tcPr>
            <w:tcW w:w="5018" w:type="dxa"/>
            <w:tcBorders>
              <w:left w:val="single" w:color="auto" w:sz="4" w:space="0"/>
            </w:tcBorders>
            <w:vAlign w:val="top"/>
          </w:tcPr>
          <w:p>
            <w:pPr>
              <w:jc w:val="center"/>
              <w:outlineLvl w:val="0"/>
              <w:rPr>
                <w:b/>
                <w:bCs/>
                <w:color w:val="000000"/>
                <w:sz w:val="24"/>
              </w:rPr>
            </w:pPr>
            <w:r>
              <w:rPr>
                <w:rFonts w:hint="eastAsia"/>
                <w:b/>
                <w:bCs/>
                <w:color w:val="000000"/>
                <w:sz w:val="24"/>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trHeight w:val="210"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仪器型号</w:t>
            </w:r>
          </w:p>
        </w:tc>
        <w:tc>
          <w:tcPr>
            <w:tcW w:w="2224" w:type="dxa"/>
            <w:vAlign w:val="top"/>
          </w:tcPr>
          <w:p>
            <w:pPr>
              <w:spacing w:before="40" w:after="40"/>
              <w:jc w:val="left"/>
              <w:outlineLvl w:val="0"/>
              <w:rPr>
                <w:rFonts w:ascii="宋体" w:hAnsi="宋体"/>
                <w:bCs/>
                <w:color w:val="000000"/>
                <w:sz w:val="20"/>
                <w:szCs w:val="20"/>
              </w:rPr>
            </w:pPr>
            <w:r>
              <w:rPr>
                <w:rFonts w:hint="eastAsia" w:ascii="宋体" w:hAnsi="宋体"/>
                <w:bCs/>
                <w:color w:val="000000"/>
                <w:sz w:val="20"/>
                <w:szCs w:val="20"/>
              </w:rPr>
              <w:t>IMMULITE</w:t>
            </w:r>
            <w:r>
              <w:rPr>
                <w:rFonts w:ascii="宋体" w:hAnsi="宋体"/>
                <w:bCs/>
                <w:color w:val="000000"/>
                <w:sz w:val="20"/>
                <w:szCs w:val="20"/>
                <w:vertAlign w:val="superscript"/>
              </w:rPr>
              <w:t>®</w:t>
            </w:r>
            <w:r>
              <w:rPr>
                <w:rFonts w:hint="eastAsia" w:ascii="宋体" w:hAnsi="宋体"/>
                <w:bCs/>
                <w:color w:val="000000"/>
                <w:sz w:val="20"/>
                <w:szCs w:val="20"/>
              </w:rPr>
              <w:t xml:space="preserve"> 2000</w:t>
            </w:r>
          </w:p>
        </w:tc>
        <w:tc>
          <w:tcPr>
            <w:tcW w:w="5018" w:type="dxa"/>
            <w:vAlign w:val="top"/>
          </w:tcPr>
          <w:p>
            <w:pPr>
              <w:spacing w:before="40" w:after="40"/>
              <w:jc w:val="left"/>
              <w:outlineLvl w:val="0"/>
              <w:rPr>
                <w:rFonts w:ascii="宋体" w:hAnsi="宋体"/>
                <w:color w:val="00000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185"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进样方式</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样本试管架</w:t>
            </w:r>
          </w:p>
        </w:tc>
        <w:tc>
          <w:tcPr>
            <w:tcW w:w="5018" w:type="dxa"/>
            <w:vAlign w:val="top"/>
          </w:tcPr>
          <w:p>
            <w:pPr>
              <w:spacing w:before="40" w:after="40"/>
              <w:jc w:val="left"/>
              <w:outlineLvl w:val="0"/>
              <w:rPr>
                <w:rFonts w:ascii="宋体" w:hAnsi="宋体"/>
                <w:color w:val="00000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trHeight w:val="323"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检测速度</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每小时200个检测。</w:t>
            </w:r>
          </w:p>
        </w:tc>
        <w:tc>
          <w:tcPr>
            <w:tcW w:w="5018" w:type="dxa"/>
            <w:vAlign w:val="top"/>
          </w:tcPr>
          <w:p>
            <w:pPr>
              <w:spacing w:before="40" w:after="40"/>
              <w:jc w:val="left"/>
              <w:outlineLvl w:val="0"/>
              <w:rPr>
                <w:rFonts w:ascii="宋体" w:hAnsi="宋体"/>
                <w:color w:val="00000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trHeight w:val="286"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检测方式</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光电倍增管计数</w:t>
            </w:r>
          </w:p>
        </w:tc>
        <w:tc>
          <w:tcPr>
            <w:tcW w:w="5018" w:type="dxa"/>
            <w:vAlign w:val="top"/>
          </w:tcPr>
          <w:p>
            <w:pPr>
              <w:spacing w:before="40" w:after="40"/>
              <w:jc w:val="left"/>
              <w:outlineLvl w:val="0"/>
              <w:rPr>
                <w:rFonts w:ascii="宋体" w:hAnsi="宋体"/>
                <w:color w:val="00000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136"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光子波长</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425－500nm</w:t>
            </w:r>
          </w:p>
        </w:tc>
        <w:tc>
          <w:tcPr>
            <w:tcW w:w="5018" w:type="dxa"/>
            <w:vAlign w:val="top"/>
          </w:tcPr>
          <w:p>
            <w:pPr>
              <w:spacing w:before="40" w:after="40"/>
              <w:jc w:val="left"/>
              <w:outlineLvl w:val="0"/>
              <w:rPr>
                <w:rFonts w:ascii="宋体" w:hAnsi="宋体"/>
                <w:color w:val="00000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trHeight w:val="138"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分离方式</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包被珠＋专利清洗技术</w:t>
            </w:r>
          </w:p>
        </w:tc>
        <w:tc>
          <w:tcPr>
            <w:tcW w:w="5018"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西门子的专利技术。极大提高了检测的灵敏度。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trHeight w:val="450"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单个检测的平均运行时间</w:t>
            </w:r>
          </w:p>
        </w:tc>
        <w:tc>
          <w:tcPr>
            <w:tcW w:w="2224" w:type="dxa"/>
            <w:vAlign w:val="top"/>
          </w:tcPr>
          <w:p>
            <w:pPr>
              <w:spacing w:before="40" w:after="40"/>
              <w:jc w:val="left"/>
              <w:outlineLvl w:val="0"/>
              <w:rPr>
                <w:rFonts w:ascii="宋体" w:hAnsi="宋体"/>
                <w:color w:val="000000"/>
                <w:sz w:val="20"/>
                <w:szCs w:val="20"/>
              </w:rPr>
            </w:pPr>
            <w:r>
              <w:rPr>
                <w:rFonts w:ascii="宋体" w:hAnsi="宋体"/>
                <w:color w:val="000000"/>
                <w:sz w:val="20"/>
                <w:szCs w:val="20"/>
              </w:rPr>
              <w:t>35</w:t>
            </w:r>
            <w:r>
              <w:rPr>
                <w:rFonts w:hint="eastAsia" w:ascii="宋体" w:hAnsi="宋体"/>
                <w:color w:val="000000"/>
                <w:sz w:val="20"/>
                <w:szCs w:val="20"/>
              </w:rPr>
              <w:t>或</w:t>
            </w:r>
            <w:r>
              <w:rPr>
                <w:rFonts w:ascii="宋体" w:hAnsi="宋体"/>
                <w:color w:val="000000"/>
                <w:sz w:val="20"/>
                <w:szCs w:val="20"/>
              </w:rPr>
              <w:t>65</w:t>
            </w:r>
            <w:r>
              <w:rPr>
                <w:rFonts w:hint="eastAsia" w:ascii="宋体" w:hAnsi="宋体"/>
                <w:color w:val="000000"/>
                <w:sz w:val="20"/>
                <w:szCs w:val="20"/>
              </w:rPr>
              <w:t>分钟。</w:t>
            </w:r>
          </w:p>
        </w:tc>
        <w:tc>
          <w:tcPr>
            <w:tcW w:w="5018" w:type="dxa"/>
            <w:vAlign w:val="top"/>
          </w:tcPr>
          <w:p>
            <w:pPr>
              <w:spacing w:before="40" w:after="40"/>
              <w:jc w:val="left"/>
              <w:outlineLvl w:val="0"/>
              <w:rPr>
                <w:rFonts w:ascii="宋体" w:hAnsi="宋体"/>
                <w:color w:val="00000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236"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可做检测项目</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超过100项</w:t>
            </w:r>
          </w:p>
        </w:tc>
        <w:tc>
          <w:tcPr>
            <w:tcW w:w="5018"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是目前可进行检测项目最多的全自动免疫分析仪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trHeight w:val="361"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单个样本可作检测数</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无限</w:t>
            </w:r>
          </w:p>
        </w:tc>
        <w:tc>
          <w:tcPr>
            <w:tcW w:w="5018"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因为检测是连续进行的，所以，实际上一个病人样本的检测项目可以任意增加，不受限制。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trHeight w:val="454"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在机检测项目</w:t>
            </w:r>
          </w:p>
        </w:tc>
        <w:tc>
          <w:tcPr>
            <w:tcW w:w="2224" w:type="dxa"/>
            <w:vAlign w:val="top"/>
          </w:tcPr>
          <w:p>
            <w:pPr>
              <w:spacing w:before="40" w:after="40"/>
              <w:jc w:val="left"/>
              <w:outlineLvl w:val="0"/>
              <w:rPr>
                <w:rFonts w:ascii="宋体" w:hAnsi="宋体"/>
                <w:color w:val="000000"/>
                <w:sz w:val="20"/>
                <w:szCs w:val="20"/>
              </w:rPr>
            </w:pPr>
            <w:r>
              <w:rPr>
                <w:rFonts w:ascii="宋体" w:hAnsi="宋体"/>
                <w:color w:val="000000"/>
                <w:sz w:val="20"/>
                <w:szCs w:val="20"/>
              </w:rPr>
              <w:t>24</w:t>
            </w:r>
            <w:r>
              <w:rPr>
                <w:rFonts w:hint="eastAsia" w:ascii="宋体" w:hAnsi="宋体"/>
                <w:color w:val="000000"/>
                <w:sz w:val="20"/>
                <w:szCs w:val="20"/>
              </w:rPr>
              <w:t>项</w:t>
            </w:r>
          </w:p>
        </w:tc>
        <w:tc>
          <w:tcPr>
            <w:tcW w:w="5018"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可以随时更换项目而不影响其他实验的进行，</w:t>
            </w:r>
            <w:r>
              <w:rPr>
                <w:rFonts w:ascii="宋体" w:hAnsi="宋体"/>
                <w:color w:val="000000"/>
                <w:sz w:val="20"/>
                <w:szCs w:val="20"/>
              </w:rPr>
              <w:t>10</w:t>
            </w:r>
            <w:r>
              <w:rPr>
                <w:rFonts w:hint="eastAsia" w:ascii="宋体" w:hAnsi="宋体"/>
                <w:color w:val="000000"/>
                <w:sz w:val="20"/>
                <w:szCs w:val="20"/>
              </w:rPr>
              <w:t>秒钟内就可以完成更换。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284"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启动时间</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小于</w:t>
            </w:r>
            <w:r>
              <w:rPr>
                <w:rFonts w:ascii="宋体" w:hAnsi="宋体"/>
                <w:color w:val="000000"/>
                <w:sz w:val="20"/>
                <w:szCs w:val="20"/>
              </w:rPr>
              <w:t>5</w:t>
            </w:r>
            <w:r>
              <w:rPr>
                <w:rFonts w:hint="eastAsia" w:ascii="宋体" w:hAnsi="宋体"/>
                <w:color w:val="000000"/>
                <w:sz w:val="20"/>
                <w:szCs w:val="20"/>
              </w:rPr>
              <w:t>分钟</w:t>
            </w:r>
          </w:p>
        </w:tc>
        <w:tc>
          <w:tcPr>
            <w:tcW w:w="5018" w:type="dxa"/>
            <w:vAlign w:val="top"/>
          </w:tcPr>
          <w:p>
            <w:pPr>
              <w:spacing w:before="40" w:after="40"/>
              <w:jc w:val="left"/>
              <w:outlineLvl w:val="0"/>
              <w:rPr>
                <w:rFonts w:ascii="宋体" w:hAnsi="宋体"/>
                <w:color w:val="000000"/>
                <w:sz w:val="20"/>
                <w:szCs w:val="20"/>
              </w:rPr>
            </w:pPr>
            <w:r>
              <w:rPr>
                <w:rFonts w:ascii="宋体" w:hAnsi="宋体"/>
                <w:color w:val="000000"/>
                <w:sz w:val="20"/>
                <w:szCs w:val="20"/>
              </w:rPr>
              <w:t>5</w:t>
            </w:r>
            <w:r>
              <w:rPr>
                <w:rFonts w:hint="eastAsia" w:ascii="宋体" w:hAnsi="宋体"/>
                <w:color w:val="000000"/>
                <w:sz w:val="20"/>
                <w:szCs w:val="20"/>
              </w:rPr>
              <w:t>分钟内可以完成准备工作，开始实验。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trHeight w:val="259" w:hRule="atLeast"/>
        </w:trPr>
        <w:tc>
          <w:tcPr>
            <w:tcW w:w="1835" w:type="dxa"/>
            <w:vAlign w:val="top"/>
          </w:tcPr>
          <w:p>
            <w:pPr>
              <w:spacing w:before="40" w:after="40"/>
              <w:jc w:val="left"/>
              <w:rPr>
                <w:rFonts w:ascii="宋体" w:hAnsi="宋体"/>
                <w:b/>
                <w:bCs/>
                <w:color w:val="000000"/>
                <w:kern w:val="0"/>
                <w:sz w:val="20"/>
                <w:szCs w:val="20"/>
              </w:rPr>
            </w:pPr>
            <w:bookmarkStart w:id="0" w:name="_Hlk206930501"/>
            <w:r>
              <w:rPr>
                <w:rFonts w:hint="eastAsia" w:ascii="宋体" w:hAnsi="宋体"/>
                <w:b/>
                <w:bCs/>
                <w:color w:val="000000"/>
                <w:kern w:val="0"/>
                <w:sz w:val="20"/>
                <w:szCs w:val="20"/>
              </w:rPr>
              <w:t>在机样本数</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90项</w:t>
            </w:r>
          </w:p>
        </w:tc>
        <w:tc>
          <w:tcPr>
            <w:tcW w:w="5018"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可通过SMS系统扩展到200个。</w:t>
            </w:r>
          </w:p>
        </w:tc>
      </w:tr>
      <w:bookmarkEnd w:id="0"/>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trHeight w:val="222"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标准曲线稳定性</w:t>
            </w:r>
          </w:p>
        </w:tc>
        <w:tc>
          <w:tcPr>
            <w:tcW w:w="2224" w:type="dxa"/>
            <w:vAlign w:val="top"/>
          </w:tcPr>
          <w:p>
            <w:pPr>
              <w:spacing w:before="40" w:after="40"/>
              <w:jc w:val="left"/>
              <w:outlineLvl w:val="0"/>
              <w:rPr>
                <w:rFonts w:ascii="宋体" w:hAnsi="宋体"/>
                <w:color w:val="000000"/>
                <w:sz w:val="20"/>
                <w:szCs w:val="20"/>
              </w:rPr>
            </w:pPr>
            <w:r>
              <w:rPr>
                <w:rFonts w:ascii="宋体" w:hAnsi="宋体"/>
                <w:color w:val="000000"/>
                <w:sz w:val="20"/>
                <w:szCs w:val="20"/>
              </w:rPr>
              <w:t>1</w:t>
            </w:r>
            <w:r>
              <w:rPr>
                <w:rFonts w:hint="eastAsia" w:ascii="宋体" w:hAnsi="宋体"/>
                <w:color w:val="000000"/>
                <w:sz w:val="20"/>
                <w:szCs w:val="20"/>
              </w:rPr>
              <w:t>－</w:t>
            </w:r>
            <w:r>
              <w:rPr>
                <w:rFonts w:ascii="宋体" w:hAnsi="宋体"/>
                <w:color w:val="000000"/>
                <w:sz w:val="20"/>
                <w:szCs w:val="20"/>
              </w:rPr>
              <w:t>4</w:t>
            </w:r>
            <w:r>
              <w:rPr>
                <w:rFonts w:hint="eastAsia" w:ascii="宋体" w:hAnsi="宋体"/>
                <w:color w:val="000000"/>
                <w:sz w:val="20"/>
                <w:szCs w:val="20"/>
              </w:rPr>
              <w:t>星期</w:t>
            </w:r>
          </w:p>
        </w:tc>
        <w:tc>
          <w:tcPr>
            <w:tcW w:w="5018"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一般常用项目的曲线校正一次后，可以稳定1－</w:t>
            </w:r>
            <w:r>
              <w:rPr>
                <w:rFonts w:ascii="宋体" w:hAnsi="宋体"/>
                <w:color w:val="000000"/>
                <w:sz w:val="20"/>
                <w:szCs w:val="20"/>
              </w:rPr>
              <w:t>4</w:t>
            </w:r>
            <w:r>
              <w:rPr>
                <w:rFonts w:hint="eastAsia" w:ascii="宋体" w:hAnsi="宋体"/>
                <w:color w:val="000000"/>
                <w:sz w:val="20"/>
                <w:szCs w:val="20"/>
              </w:rPr>
              <w:t>星期。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258"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定标方式</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两点定标</w:t>
            </w:r>
          </w:p>
        </w:tc>
        <w:tc>
          <w:tcPr>
            <w:tcW w:w="5018"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标准曲线由厂家提供，用户只需进行两点校正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trHeight w:val="454"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是否样本随机操作</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真正的随机操作</w:t>
            </w:r>
          </w:p>
        </w:tc>
        <w:tc>
          <w:tcPr>
            <w:tcW w:w="5018"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临时送来的样本可以随时进行测试，每个样本位均可设为急诊位。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trHeight w:val="270"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测试灵敏度</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非常高</w:t>
            </w:r>
          </w:p>
        </w:tc>
        <w:tc>
          <w:tcPr>
            <w:tcW w:w="5018"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第三代</w:t>
            </w:r>
            <w:r>
              <w:rPr>
                <w:rFonts w:ascii="宋体" w:hAnsi="宋体"/>
                <w:color w:val="000000"/>
                <w:sz w:val="20"/>
                <w:szCs w:val="20"/>
              </w:rPr>
              <w:t>TSH</w:t>
            </w:r>
            <w:r>
              <w:rPr>
                <w:rFonts w:hint="eastAsia" w:ascii="宋体" w:hAnsi="宋体"/>
                <w:color w:val="000000"/>
                <w:sz w:val="20"/>
                <w:szCs w:val="20"/>
              </w:rPr>
              <w:t>可以达到</w:t>
            </w:r>
            <w:r>
              <w:rPr>
                <w:rFonts w:ascii="宋体" w:hAnsi="宋体"/>
                <w:color w:val="000000"/>
                <w:sz w:val="20"/>
                <w:szCs w:val="20"/>
              </w:rPr>
              <w:t>0.002uIU/mL</w:t>
            </w:r>
            <w:r>
              <w:rPr>
                <w:rFonts w:hint="eastAsia" w:ascii="宋体" w:hAnsi="宋体"/>
                <w:color w:val="00000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75"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液面、凝块检测</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自动检测</w:t>
            </w:r>
          </w:p>
        </w:tc>
        <w:tc>
          <w:tcPr>
            <w:tcW w:w="5018"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具有高效的全自动液面探测和凝块检测功能。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trHeight w:val="251"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试剂有效期</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在机稳定时间长</w:t>
            </w:r>
          </w:p>
        </w:tc>
        <w:tc>
          <w:tcPr>
            <w:tcW w:w="5018"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有效期长达半年，机上稳定期可至产品有效期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trHeight w:val="347"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双向界面</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提问</w:t>
            </w:r>
            <w:r>
              <w:rPr>
                <w:rFonts w:ascii="宋体" w:hAnsi="宋体"/>
                <w:color w:val="000000"/>
                <w:sz w:val="20"/>
                <w:szCs w:val="20"/>
              </w:rPr>
              <w:t>/</w:t>
            </w:r>
            <w:r>
              <w:rPr>
                <w:rFonts w:hint="eastAsia" w:ascii="宋体" w:hAnsi="宋体"/>
                <w:color w:val="000000"/>
                <w:sz w:val="20"/>
                <w:szCs w:val="20"/>
              </w:rPr>
              <w:t>回答式操作</w:t>
            </w:r>
            <w:r>
              <w:rPr>
                <w:rFonts w:ascii="宋体" w:hAnsi="宋体"/>
                <w:color w:val="000000"/>
                <w:sz w:val="20"/>
                <w:szCs w:val="20"/>
              </w:rPr>
              <w:t>.</w:t>
            </w:r>
          </w:p>
        </w:tc>
        <w:tc>
          <w:tcPr>
            <w:tcW w:w="5018"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系统提示每一步操作。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146"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计算机系统</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内置式</w:t>
            </w:r>
          </w:p>
        </w:tc>
        <w:tc>
          <w:tcPr>
            <w:tcW w:w="5018"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机内集成计算机系统。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trHeight w:val="454"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联网功能</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双向LIS连接</w:t>
            </w:r>
          </w:p>
        </w:tc>
        <w:tc>
          <w:tcPr>
            <w:tcW w:w="5018"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支持双向LIS连接，可以向另一个联网主机传送、查询病人资料。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Ex>
        <w:trPr>
          <w:trHeight w:val="321"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放置方式</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柜型</w:t>
            </w:r>
          </w:p>
        </w:tc>
        <w:tc>
          <w:tcPr>
            <w:tcW w:w="5018"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168</w:t>
            </w:r>
            <w:r>
              <w:rPr>
                <w:rFonts w:ascii="宋体" w:hAnsi="宋体"/>
                <w:color w:val="000000"/>
                <w:sz w:val="20"/>
                <w:szCs w:val="20"/>
              </w:rPr>
              <w:t>cmx</w:t>
            </w:r>
            <w:r>
              <w:rPr>
                <w:rFonts w:hint="eastAsia" w:ascii="宋体" w:hAnsi="宋体"/>
                <w:color w:val="000000"/>
                <w:sz w:val="20"/>
                <w:szCs w:val="20"/>
              </w:rPr>
              <w:t>94</w:t>
            </w:r>
            <w:r>
              <w:rPr>
                <w:rFonts w:ascii="宋体" w:hAnsi="宋体"/>
                <w:color w:val="000000"/>
                <w:sz w:val="20"/>
                <w:szCs w:val="20"/>
              </w:rPr>
              <w:t>cmx</w:t>
            </w:r>
            <w:r>
              <w:rPr>
                <w:rFonts w:hint="eastAsia" w:ascii="宋体" w:hAnsi="宋体"/>
                <w:color w:val="000000"/>
                <w:sz w:val="20"/>
                <w:szCs w:val="20"/>
              </w:rPr>
              <w:t>143</w:t>
            </w:r>
            <w:r>
              <w:rPr>
                <w:rFonts w:ascii="宋体" w:hAnsi="宋体"/>
                <w:color w:val="000000"/>
                <w:sz w:val="20"/>
                <w:szCs w:val="20"/>
              </w:rPr>
              <w:t>cm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59" w:hRule="atLeast"/>
        </w:trPr>
        <w:tc>
          <w:tcPr>
            <w:tcW w:w="1835" w:type="dxa"/>
            <w:vAlign w:val="top"/>
          </w:tcPr>
          <w:p>
            <w:pPr>
              <w:spacing w:before="40" w:after="40"/>
              <w:jc w:val="left"/>
              <w:rPr>
                <w:rFonts w:ascii="宋体" w:hAnsi="宋体"/>
                <w:b/>
                <w:bCs/>
                <w:color w:val="000000"/>
                <w:kern w:val="0"/>
                <w:sz w:val="20"/>
                <w:szCs w:val="20"/>
              </w:rPr>
            </w:pPr>
            <w:r>
              <w:rPr>
                <w:rFonts w:hint="eastAsia" w:ascii="宋体" w:hAnsi="宋体"/>
                <w:b/>
                <w:bCs/>
                <w:color w:val="000000"/>
                <w:kern w:val="0"/>
                <w:sz w:val="20"/>
                <w:szCs w:val="20"/>
              </w:rPr>
              <w:t>重量</w:t>
            </w:r>
          </w:p>
        </w:tc>
        <w:tc>
          <w:tcPr>
            <w:tcW w:w="2224" w:type="dxa"/>
            <w:vAlign w:val="top"/>
          </w:tcPr>
          <w:p>
            <w:pPr>
              <w:spacing w:before="40" w:after="40"/>
              <w:jc w:val="left"/>
              <w:outlineLvl w:val="0"/>
              <w:rPr>
                <w:rFonts w:ascii="宋体" w:hAnsi="宋体"/>
                <w:color w:val="000000"/>
                <w:sz w:val="20"/>
                <w:szCs w:val="20"/>
              </w:rPr>
            </w:pPr>
            <w:r>
              <w:rPr>
                <w:rFonts w:hint="eastAsia" w:ascii="宋体" w:hAnsi="宋体"/>
                <w:color w:val="000000"/>
                <w:sz w:val="20"/>
                <w:szCs w:val="20"/>
              </w:rPr>
              <w:t>403公斤</w:t>
            </w:r>
          </w:p>
        </w:tc>
        <w:tc>
          <w:tcPr>
            <w:tcW w:w="5018" w:type="dxa"/>
            <w:vAlign w:val="top"/>
          </w:tcPr>
          <w:p>
            <w:pPr>
              <w:spacing w:before="40" w:after="40"/>
              <w:jc w:val="left"/>
              <w:outlineLvl w:val="0"/>
              <w:rPr>
                <w:rFonts w:ascii="宋体" w:hAnsi="宋体"/>
                <w:color w:val="000000"/>
                <w:sz w:val="20"/>
                <w:szCs w:val="20"/>
              </w:rPr>
            </w:pPr>
          </w:p>
        </w:tc>
      </w:tr>
    </w:tbl>
    <w:p>
      <w:pPr>
        <w:spacing w:line="360" w:lineRule="auto"/>
        <w:jc w:val="left"/>
        <w:rPr>
          <w:rFonts w:eastAsia="黑体"/>
          <w:color w:val="000000"/>
          <w:sz w:val="32"/>
          <w:szCs w:val="32"/>
        </w:rPr>
      </w:pPr>
    </w:p>
    <w:p>
      <w:pPr>
        <w:spacing w:afterLines="50" w:line="360" w:lineRule="auto"/>
        <w:jc w:val="left"/>
        <w:rPr>
          <w:rFonts w:ascii="宋体" w:hAnsi="宋体"/>
          <w:b/>
          <w:color w:val="000000"/>
          <w:sz w:val="24"/>
        </w:rPr>
      </w:pPr>
      <w:r>
        <w:rPr>
          <w:rFonts w:hint="eastAsia" w:ascii="宋体" w:hAnsi="宋体"/>
          <w:b/>
          <w:color w:val="000000"/>
          <w:sz w:val="24"/>
        </w:rPr>
        <w:t>3. IMMULITE 2000</w:t>
      </w:r>
      <w:r>
        <w:rPr>
          <w:rFonts w:ascii="宋体" w:hAnsi="宋体"/>
          <w:b/>
          <w:color w:val="000000"/>
          <w:sz w:val="24"/>
        </w:rPr>
        <w:t xml:space="preserve"> 全自动免疫分析系统项目介绍</w:t>
      </w:r>
    </w:p>
    <w:tbl>
      <w:tblPr>
        <w:tblW w:w="9095"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
      <w:tblGrid>
        <w:gridCol w:w="2105"/>
        <w:gridCol w:w="2265"/>
        <w:gridCol w:w="4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02" w:hRule="exact"/>
        </w:trPr>
        <w:tc>
          <w:tcPr>
            <w:tcW w:w="2105" w:type="dxa"/>
            <w:vMerge w:val="restart"/>
            <w:shd w:val="clear" w:color="auto" w:fill="auto"/>
            <w:vAlign w:val="center"/>
          </w:tcPr>
          <w:p>
            <w:pPr>
              <w:jc w:val="left"/>
              <w:rPr>
                <w:rFonts w:ascii="Arial Unicode MS" w:hAnsi="Arial Unicode MS" w:cs="Arial Unicode MS"/>
                <w:b/>
                <w:bCs/>
                <w:color w:val="000000"/>
                <w:kern w:val="0"/>
                <w:szCs w:val="21"/>
              </w:rPr>
            </w:pPr>
            <w:r>
              <w:rPr>
                <w:rFonts w:hint="eastAsia" w:cs="Arial Unicode MS"/>
                <w:b/>
                <w:bCs/>
                <w:color w:val="000000"/>
                <w:kern w:val="0"/>
                <w:sz w:val="20"/>
                <w:szCs w:val="20"/>
              </w:rPr>
              <w:t>Thyroid function</w:t>
            </w:r>
            <w:r>
              <w:rPr>
                <w:rFonts w:hint="eastAsia" w:ascii="Arial Unicode MS" w:hAnsi="Arial Unicode MS" w:eastAsia="Arial Unicode MS" w:cs="Arial Unicode MS"/>
                <w:b/>
                <w:bCs/>
                <w:color w:val="000000"/>
                <w:kern w:val="0"/>
                <w:szCs w:val="21"/>
              </w:rPr>
              <w:br/>
            </w:r>
            <w:r>
              <w:rPr>
                <w:rFonts w:hint="eastAsia" w:ascii="Arial Unicode MS" w:hAnsi="Arial Unicode MS" w:eastAsia="Arial Unicode MS" w:cs="Arial Unicode MS"/>
                <w:b/>
                <w:bCs/>
                <w:color w:val="000000"/>
                <w:kern w:val="0"/>
                <w:sz w:val="20"/>
                <w:szCs w:val="21"/>
              </w:rPr>
              <w:t>甲状腺功能</w:t>
            </w:r>
          </w:p>
        </w:tc>
        <w:tc>
          <w:tcPr>
            <w:tcW w:w="2265" w:type="dxa"/>
            <w:shd w:val="clear" w:color="auto" w:fill="FFFFFF"/>
            <w:vAlign w:val="center"/>
          </w:tcPr>
          <w:p>
            <w:pPr>
              <w:widowControl/>
              <w:spacing w:before="40" w:after="40"/>
              <w:jc w:val="left"/>
              <w:rPr>
                <w:rFonts w:eastAsia="Arial Unicode MS"/>
                <w:color w:val="000000"/>
                <w:kern w:val="0"/>
                <w:sz w:val="20"/>
                <w:szCs w:val="20"/>
              </w:rPr>
            </w:pPr>
            <w:r>
              <w:rPr>
                <w:rFonts w:eastAsia="Arial Unicode MS"/>
                <w:color w:val="000000"/>
                <w:kern w:val="0"/>
                <w:sz w:val="20"/>
                <w:szCs w:val="20"/>
              </w:rPr>
              <w:t>TSH</w:t>
            </w:r>
          </w:p>
        </w:tc>
        <w:tc>
          <w:tcPr>
            <w:tcW w:w="4725" w:type="dxa"/>
            <w:shd w:val="clear" w:color="auto" w:fill="FFFFFF"/>
            <w:vAlign w:val="center"/>
          </w:tcPr>
          <w:p>
            <w:pPr>
              <w:widowControl/>
              <w:spacing w:before="40" w:after="40"/>
              <w:jc w:val="left"/>
              <w:rPr>
                <w:rFonts w:ascii="宋体" w:hAnsi="宋体" w:cs="Arial Unicode MS"/>
                <w:color w:val="000000"/>
                <w:kern w:val="0"/>
                <w:sz w:val="20"/>
                <w:szCs w:val="20"/>
              </w:rPr>
            </w:pPr>
            <w:r>
              <w:rPr>
                <w:rFonts w:ascii="宋体" w:hAnsi="宋体" w:cs="Arial Unicode MS"/>
                <w:color w:val="000000"/>
                <w:kern w:val="0"/>
                <w:sz w:val="20"/>
                <w:szCs w:val="20"/>
              </w:rPr>
              <w:t>促甲状腺激素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TSH3</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第三代促甲状腺激素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FrT4</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游离甲状腺激素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FT3</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游离三碘甲状腺原氨酸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T3</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总三碘甲状腺原氨酸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T4</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总甲状腺激素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TgAb</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甲状腺球蛋白抗体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TPOAb</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甲状腺过氧化物酶抗体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 xml:space="preserve">Tg </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甲状腺球蛋白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restart"/>
            <w:shd w:val="clear" w:color="auto" w:fill="auto"/>
            <w:vAlign w:val="center"/>
          </w:tcPr>
          <w:p>
            <w:pPr>
              <w:jc w:val="left"/>
              <w:rPr>
                <w:rFonts w:ascii="Arial Unicode MS" w:hAnsi="Arial Unicode MS" w:eastAsia="Arial Unicode MS" w:cs="Arial Unicode MS"/>
                <w:b/>
                <w:bCs/>
                <w:color w:val="000000"/>
                <w:kern w:val="0"/>
                <w:szCs w:val="21"/>
              </w:rPr>
            </w:pPr>
            <w:r>
              <w:rPr>
                <w:rFonts w:hint="eastAsia" w:cs="Arial Unicode MS"/>
                <w:b/>
                <w:bCs/>
                <w:color w:val="000000"/>
                <w:kern w:val="0"/>
                <w:sz w:val="20"/>
                <w:szCs w:val="20"/>
              </w:rPr>
              <w:t>FERTILITY</w:t>
            </w:r>
            <w:r>
              <w:rPr>
                <w:rFonts w:hint="eastAsia" w:cs="Arial Unicode MS"/>
                <w:b/>
                <w:bCs/>
                <w:color w:val="000000"/>
                <w:kern w:val="0"/>
                <w:sz w:val="20"/>
                <w:szCs w:val="20"/>
              </w:rPr>
              <w:br/>
            </w:r>
            <w:r>
              <w:rPr>
                <w:rFonts w:hint="eastAsia" w:ascii="Arial Unicode MS" w:hAnsi="Arial Unicode MS" w:eastAsia="Arial Unicode MS" w:cs="Arial Unicode MS"/>
                <w:b/>
                <w:bCs/>
                <w:color w:val="000000"/>
                <w:kern w:val="0"/>
                <w:sz w:val="20"/>
                <w:szCs w:val="20"/>
              </w:rPr>
              <w:t>生殖激素</w:t>
            </w: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 xml:space="preserve">Estradiol </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雌二醇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FSH</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促卵泡成熟激素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ThCG</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绒毛膜促性腺激素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Free β HCG</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游离β绒毛膜促性腺激素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Unconjugated Estriol</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非结合雌三醇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DHEA-SO4</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硫酸脱氢表雄酮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Androstenedione</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雄烯二酮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LH</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促黄体生成素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Prolactin(PRL)</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催乳素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Progesterone(PRGE)</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孕酮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Testosterone</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睾酮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SHBG</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性激素结合球蛋白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PAPP-A</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妊娠相关血浆蛋白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restart"/>
            <w:shd w:val="clear" w:color="auto" w:fill="auto"/>
            <w:vAlign w:val="center"/>
          </w:tcPr>
          <w:p>
            <w:pPr>
              <w:jc w:val="left"/>
              <w:rPr>
                <w:rFonts w:ascii="Arial Unicode MS" w:hAnsi="Arial Unicode MS" w:eastAsia="Arial Unicode MS" w:cs="Arial Unicode MS"/>
                <w:b/>
                <w:bCs/>
                <w:color w:val="000000"/>
                <w:kern w:val="0"/>
                <w:szCs w:val="21"/>
              </w:rPr>
            </w:pPr>
            <w:r>
              <w:rPr>
                <w:rFonts w:hint="eastAsia" w:cs="Arial Unicode MS"/>
                <w:b/>
                <w:bCs/>
                <w:color w:val="000000"/>
                <w:kern w:val="0"/>
                <w:sz w:val="20"/>
                <w:szCs w:val="20"/>
              </w:rPr>
              <w:t>CARDIAC</w:t>
            </w:r>
            <w:r>
              <w:rPr>
                <w:rFonts w:hint="eastAsia" w:ascii="Arial Unicode MS" w:hAnsi="Arial Unicode MS" w:eastAsia="Arial Unicode MS" w:cs="Arial Unicode MS"/>
                <w:b/>
                <w:bCs/>
                <w:color w:val="000000"/>
                <w:kern w:val="0"/>
                <w:szCs w:val="21"/>
              </w:rPr>
              <w:br/>
            </w:r>
            <w:r>
              <w:rPr>
                <w:rFonts w:hint="eastAsia" w:ascii="Arial Unicode MS" w:hAnsi="Arial Unicode MS" w:eastAsia="Arial Unicode MS" w:cs="Arial Unicode MS"/>
                <w:b/>
                <w:bCs/>
                <w:color w:val="000000"/>
                <w:kern w:val="0"/>
                <w:sz w:val="20"/>
                <w:szCs w:val="21"/>
              </w:rPr>
              <w:t>心脏标志物</w:t>
            </w: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HS CRP</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超敏C反应蛋白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cTnI</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肌钙蛋白 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Myoglobin</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肌红蛋白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CKMB</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肌酸激酶同功酶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NT-proBNP</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氮末端B型利钠肽原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HCY</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同型半胱氨酸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restart"/>
            <w:shd w:val="clear" w:color="auto" w:fill="FFFFFF"/>
            <w:vAlign w:val="center"/>
          </w:tcPr>
          <w:p>
            <w:pPr>
              <w:jc w:val="left"/>
              <w:rPr>
                <w:rFonts w:ascii="Arial Unicode MS" w:hAnsi="Arial Unicode MS" w:eastAsia="Arial Unicode MS" w:cs="Arial Unicode MS"/>
                <w:b/>
                <w:bCs/>
                <w:color w:val="000000"/>
                <w:kern w:val="0"/>
                <w:szCs w:val="21"/>
              </w:rPr>
            </w:pPr>
            <w:r>
              <w:rPr>
                <w:rFonts w:hint="eastAsia" w:cs="Arial Unicode MS"/>
                <w:b/>
                <w:bCs/>
                <w:color w:val="000000"/>
                <w:kern w:val="0"/>
                <w:sz w:val="20"/>
                <w:szCs w:val="20"/>
              </w:rPr>
              <w:t>Anemia</w:t>
            </w:r>
            <w:r>
              <w:rPr>
                <w:rFonts w:hint="eastAsia" w:ascii="Arial Unicode MS" w:hAnsi="Arial Unicode MS" w:eastAsia="Arial Unicode MS" w:cs="Arial Unicode MS"/>
                <w:b/>
                <w:bCs/>
                <w:color w:val="000000"/>
                <w:kern w:val="0"/>
                <w:szCs w:val="21"/>
              </w:rPr>
              <w:t xml:space="preserve">   </w:t>
            </w:r>
            <w:r>
              <w:rPr>
                <w:rFonts w:hint="eastAsia" w:ascii="Arial Unicode MS" w:hAnsi="Arial Unicode MS" w:eastAsia="Arial Unicode MS" w:cs="Arial Unicode MS"/>
                <w:b/>
                <w:bCs/>
                <w:color w:val="000000"/>
                <w:kern w:val="0"/>
                <w:sz w:val="20"/>
                <w:szCs w:val="21"/>
              </w:rPr>
              <w:t>贫血</w:t>
            </w: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FER</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铁蛋白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FFFFFF"/>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FolateBA</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叶酸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FFFFFF"/>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VB12</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维生素B12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tcBorders>
              <w:bottom w:val="single" w:color="000000" w:sz="4" w:space="0"/>
            </w:tcBorders>
            <w:shd w:val="clear" w:color="auto" w:fill="FFFFFF"/>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EPO</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促红细胞生成素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restart"/>
            <w:shd w:val="clear" w:color="auto" w:fill="auto"/>
            <w:vAlign w:val="center"/>
          </w:tcPr>
          <w:p>
            <w:pPr>
              <w:jc w:val="left"/>
              <w:rPr>
                <w:rFonts w:ascii="Arial Unicode MS" w:hAnsi="Arial Unicode MS" w:eastAsia="Arial Unicode MS" w:cs="Arial Unicode MS"/>
                <w:b/>
                <w:bCs/>
                <w:color w:val="000000"/>
                <w:kern w:val="0"/>
                <w:szCs w:val="21"/>
              </w:rPr>
            </w:pPr>
            <w:r>
              <w:rPr>
                <w:rFonts w:eastAsia="Arial Unicode MS"/>
                <w:b/>
                <w:bCs/>
                <w:color w:val="000000"/>
                <w:kern w:val="0"/>
                <w:sz w:val="20"/>
                <w:szCs w:val="20"/>
              </w:rPr>
              <w:t>Metabolic</w:t>
            </w:r>
            <w:r>
              <w:rPr>
                <w:rFonts w:hint="eastAsia" w:ascii="Arial Unicode MS" w:hAnsi="Arial Unicode MS" w:eastAsia="Arial Unicode MS" w:cs="Arial Unicode MS"/>
                <w:b/>
                <w:bCs/>
                <w:color w:val="000000"/>
                <w:kern w:val="0"/>
                <w:szCs w:val="21"/>
              </w:rPr>
              <w:br/>
            </w:r>
            <w:r>
              <w:rPr>
                <w:rFonts w:hint="eastAsia" w:ascii="Arial Unicode MS" w:hAnsi="Arial Unicode MS" w:eastAsia="Arial Unicode MS" w:cs="Arial Unicode MS"/>
                <w:b/>
                <w:bCs/>
                <w:color w:val="000000"/>
                <w:kern w:val="0"/>
                <w:sz w:val="20"/>
                <w:szCs w:val="20"/>
              </w:rPr>
              <w:t>代谢</w:t>
            </w: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iPTH</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完全甲状旁腺激素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Insulin</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胰岛素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386"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C-peptide-Serum</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C-肽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9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ACTH</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促肾上腺皮质激素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Cortisol(COR)</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皮质醇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tcBorders>
              <w:bottom w:val="single" w:color="000000" w:sz="4" w:space="0"/>
            </w:tcBorders>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Calcitonin</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降钙素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restart"/>
            <w:shd w:val="clear" w:color="auto" w:fill="auto"/>
            <w:vAlign w:val="center"/>
          </w:tcPr>
          <w:p>
            <w:pPr>
              <w:jc w:val="left"/>
              <w:rPr>
                <w:rFonts w:ascii="Arial Unicode MS" w:hAnsi="Arial Unicode MS" w:eastAsia="Arial Unicode MS" w:cs="Arial Unicode MS"/>
                <w:b/>
                <w:bCs/>
                <w:color w:val="000000"/>
                <w:kern w:val="0"/>
                <w:szCs w:val="21"/>
              </w:rPr>
            </w:pPr>
            <w:r>
              <w:rPr>
                <w:rFonts w:hint="eastAsia" w:eastAsia="Arial Unicode MS"/>
                <w:b/>
                <w:bCs/>
                <w:color w:val="000000"/>
                <w:kern w:val="0"/>
                <w:sz w:val="20"/>
                <w:szCs w:val="20"/>
              </w:rPr>
              <w:t xml:space="preserve">Growth      </w:t>
            </w:r>
            <w:r>
              <w:rPr>
                <w:rFonts w:hint="eastAsia" w:ascii="Arial Unicode MS" w:hAnsi="Arial Unicode MS" w:eastAsia="Arial Unicode MS" w:cs="Arial Unicode MS"/>
                <w:b/>
                <w:bCs/>
                <w:color w:val="000000"/>
                <w:kern w:val="0"/>
                <w:szCs w:val="21"/>
              </w:rPr>
              <w:br/>
            </w:r>
            <w:r>
              <w:rPr>
                <w:rFonts w:hint="eastAsia" w:ascii="Arial Unicode MS" w:hAnsi="Arial Unicode MS" w:eastAsia="Arial Unicode MS" w:cs="Arial Unicode MS"/>
                <w:b/>
                <w:bCs/>
                <w:color w:val="000000"/>
                <w:kern w:val="0"/>
                <w:sz w:val="20"/>
                <w:szCs w:val="20"/>
              </w:rPr>
              <w:t>生长</w:t>
            </w: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GH</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生长激素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IGF-1</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胰岛素样生长因子－1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IGFBP3</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胰岛素样生长因子结合球蛋白－3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restart"/>
            <w:shd w:val="clear" w:color="auto" w:fill="auto"/>
            <w:vAlign w:val="center"/>
          </w:tcPr>
          <w:p>
            <w:pPr>
              <w:jc w:val="left"/>
              <w:rPr>
                <w:rFonts w:ascii="Arial Unicode MS" w:hAnsi="Arial Unicode MS" w:eastAsia="Arial Unicode MS" w:cs="Arial Unicode MS"/>
                <w:b/>
                <w:bCs/>
                <w:color w:val="000000"/>
                <w:kern w:val="0"/>
                <w:szCs w:val="21"/>
              </w:rPr>
            </w:pPr>
            <w:r>
              <w:rPr>
                <w:rFonts w:hint="eastAsia" w:eastAsia="Arial Unicode MS"/>
                <w:b/>
                <w:bCs/>
                <w:color w:val="000000"/>
                <w:kern w:val="0"/>
                <w:sz w:val="20"/>
                <w:szCs w:val="20"/>
              </w:rPr>
              <w:t>Other</w:t>
            </w:r>
            <w:r>
              <w:rPr>
                <w:rFonts w:hint="eastAsia" w:ascii="Arial Unicode MS" w:hAnsi="Arial Unicode MS" w:eastAsia="Arial Unicode MS" w:cs="Arial Unicode MS"/>
                <w:b/>
                <w:bCs/>
                <w:color w:val="000000"/>
                <w:kern w:val="0"/>
                <w:szCs w:val="21"/>
              </w:rPr>
              <w:br/>
            </w:r>
            <w:r>
              <w:rPr>
                <w:rFonts w:hint="eastAsia" w:ascii="宋体" w:hAnsi="宋体" w:cs="Arial Unicode MS"/>
                <w:b/>
                <w:bCs/>
                <w:color w:val="000000"/>
                <w:kern w:val="0"/>
                <w:sz w:val="20"/>
                <w:szCs w:val="20"/>
              </w:rPr>
              <w:t>其它</w:t>
            </w: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IL-2R</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白介素－2受体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IL-6</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白介素－</w:t>
            </w:r>
            <w:r>
              <w:rPr>
                <w:rFonts w:ascii="宋体" w:hAnsi="宋体" w:cs="Arial"/>
                <w:color w:val="000000"/>
                <w:kern w:val="0"/>
                <w:sz w:val="20"/>
                <w:szCs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β2－MG</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β2微球蛋白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Urinary Alb</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尿白蛋白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Total IgE</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总</w:t>
            </w:r>
            <w:r>
              <w:rPr>
                <w:rFonts w:ascii="宋体" w:hAnsi="宋体" w:cs="Arial"/>
                <w:color w:val="000000"/>
                <w:kern w:val="0"/>
                <w:sz w:val="20"/>
                <w:szCs w:val="20"/>
              </w:rPr>
              <w:t>IgE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restart"/>
            <w:shd w:val="clear" w:color="auto" w:fill="auto"/>
            <w:vAlign w:val="center"/>
          </w:tcPr>
          <w:p>
            <w:pPr>
              <w:jc w:val="left"/>
              <w:rPr>
                <w:rFonts w:ascii="Arial Unicode MS" w:hAnsi="Arial Unicode MS" w:eastAsia="Arial Unicode MS" w:cs="Arial Unicode MS"/>
                <w:b/>
                <w:bCs/>
                <w:color w:val="000000"/>
                <w:kern w:val="0"/>
                <w:szCs w:val="21"/>
              </w:rPr>
            </w:pPr>
            <w:r>
              <w:rPr>
                <w:rFonts w:hint="eastAsia" w:eastAsia="Arial Unicode MS"/>
                <w:b/>
                <w:bCs/>
                <w:color w:val="000000"/>
                <w:kern w:val="0"/>
                <w:sz w:val="20"/>
                <w:szCs w:val="20"/>
              </w:rPr>
              <w:t>TUMOUR MARKERS</w:t>
            </w:r>
            <w:r>
              <w:rPr>
                <w:rFonts w:hint="eastAsia" w:ascii="Arial Unicode MS" w:hAnsi="Arial Unicode MS" w:eastAsia="Arial Unicode MS" w:cs="Arial Unicode MS"/>
                <w:b/>
                <w:bCs/>
                <w:color w:val="000000"/>
                <w:kern w:val="0"/>
                <w:szCs w:val="21"/>
              </w:rPr>
              <w:br/>
            </w:r>
            <w:r>
              <w:rPr>
                <w:rFonts w:hint="eastAsia" w:ascii="宋体" w:hAnsi="宋体" w:cs="Arial Unicode MS"/>
                <w:b/>
                <w:bCs/>
                <w:color w:val="000000"/>
                <w:kern w:val="0"/>
                <w:sz w:val="20"/>
                <w:szCs w:val="21"/>
              </w:rPr>
              <w:t>肿瘤标志物</w:t>
            </w: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PSA</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前列腺特异性抗原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Free PSA</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游离前列腺特异性抗原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CEA</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癌胚抗原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AFP</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甲胎蛋白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CA 15-3</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CA 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CA 19-9</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CA 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 xml:space="preserve">CA 125 </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CA 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PAP</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前列腺酸性磷酸酶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restart"/>
            <w:shd w:val="clear" w:color="auto" w:fill="auto"/>
            <w:vAlign w:val="center"/>
          </w:tcPr>
          <w:p>
            <w:pPr>
              <w:jc w:val="left"/>
              <w:rPr>
                <w:rFonts w:ascii="Arial Unicode MS" w:hAnsi="Arial Unicode MS" w:eastAsia="Arial Unicode MS" w:cs="Arial Unicode MS"/>
                <w:b/>
                <w:bCs/>
                <w:color w:val="000000"/>
                <w:kern w:val="0"/>
                <w:sz w:val="20"/>
                <w:szCs w:val="21"/>
              </w:rPr>
            </w:pPr>
            <w:r>
              <w:rPr>
                <w:rFonts w:hint="eastAsia" w:eastAsia="Arial Unicode MS"/>
                <w:b/>
                <w:bCs/>
                <w:color w:val="000000"/>
                <w:kern w:val="0"/>
                <w:sz w:val="20"/>
                <w:szCs w:val="20"/>
              </w:rPr>
              <w:t>Infectious Disease</w:t>
            </w:r>
            <w:r>
              <w:rPr>
                <w:rFonts w:hint="eastAsia" w:ascii="Arial Unicode MS" w:hAnsi="Arial Unicode MS" w:eastAsia="Arial Unicode MS" w:cs="Arial Unicode MS"/>
                <w:b/>
                <w:bCs/>
                <w:color w:val="000000"/>
                <w:kern w:val="0"/>
                <w:sz w:val="20"/>
                <w:szCs w:val="21"/>
              </w:rPr>
              <w:br/>
            </w:r>
            <w:r>
              <w:rPr>
                <w:rFonts w:hint="eastAsia" w:ascii="宋体" w:hAnsi="宋体" w:cs="Arial Unicode MS"/>
                <w:b/>
                <w:bCs/>
                <w:color w:val="000000"/>
                <w:kern w:val="0"/>
                <w:sz w:val="20"/>
                <w:szCs w:val="21"/>
              </w:rPr>
              <w:t>传染病</w:t>
            </w: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aHAVM*</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甲肝IgM抗体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aHAVT*</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hint="eastAsia" w:ascii="宋体" w:hAnsi="宋体" w:cs="Arial Unicode MS"/>
                <w:color w:val="000000"/>
                <w:kern w:val="0"/>
                <w:sz w:val="20"/>
                <w:szCs w:val="20"/>
              </w:rPr>
              <w:t>总</w:t>
            </w:r>
            <w:r>
              <w:rPr>
                <w:rFonts w:ascii="宋体" w:hAnsi="宋体" w:cs="Arial Unicode MS"/>
                <w:color w:val="000000"/>
                <w:kern w:val="0"/>
                <w:sz w:val="20"/>
                <w:szCs w:val="20"/>
              </w:rPr>
              <w:t xml:space="preserve">甲肝抗体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aHBcM*</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乙肝核心IgM抗体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08" w:hRule="exact"/>
        </w:trPr>
        <w:tc>
          <w:tcPr>
            <w:tcW w:w="2105" w:type="dxa"/>
            <w:vMerge w:val="continue"/>
            <w:shd w:val="clear" w:color="auto" w:fill="auto"/>
            <w:vAlign w:val="center"/>
          </w:tcPr>
          <w:p>
            <w:pPr>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aHBs*</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乙肝表面抗体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aHCV*</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丙肝抗体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EHIV*</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爱滋抗体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HAVT*</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hint="eastAsia" w:ascii="宋体" w:hAnsi="宋体" w:cs="Arial Unicode MS"/>
                <w:color w:val="000000"/>
                <w:kern w:val="0"/>
                <w:sz w:val="20"/>
                <w:szCs w:val="20"/>
              </w:rPr>
              <w:t>总</w:t>
            </w:r>
            <w:r>
              <w:rPr>
                <w:rFonts w:ascii="宋体" w:hAnsi="宋体" w:cs="Arial Unicode MS"/>
                <w:color w:val="000000"/>
                <w:kern w:val="0"/>
                <w:sz w:val="20"/>
                <w:szCs w:val="20"/>
              </w:rPr>
              <w:t>甲肝抗原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HBcT*</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hint="eastAsia" w:ascii="宋体" w:hAnsi="宋体" w:cs="Arial Unicode MS"/>
                <w:color w:val="000000"/>
                <w:kern w:val="0"/>
                <w:sz w:val="20"/>
                <w:szCs w:val="20"/>
              </w:rPr>
              <w:t>总</w:t>
            </w:r>
            <w:r>
              <w:rPr>
                <w:rFonts w:ascii="宋体" w:hAnsi="宋体" w:cs="Arial Unicode MS"/>
                <w:color w:val="000000"/>
                <w:kern w:val="0"/>
                <w:sz w:val="20"/>
                <w:szCs w:val="20"/>
              </w:rPr>
              <w:t xml:space="preserve">乙肝核心抗体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HBs Ag</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乙肝表面抗原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HBs confirm*</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乙肝确认试验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 xml:space="preserve">Hepes </w:t>
            </w:r>
            <w:r>
              <w:rPr>
                <w:rFonts w:hAnsi="宋体"/>
                <w:color w:val="000000"/>
                <w:kern w:val="0"/>
                <w:sz w:val="20"/>
                <w:szCs w:val="20"/>
              </w:rPr>
              <w:t>Ⅰ</w:t>
            </w:r>
            <w:r>
              <w:rPr>
                <w:rFonts w:eastAsia="Arial Unicode MS"/>
                <w:color w:val="000000"/>
                <w:kern w:val="0"/>
                <w:sz w:val="20"/>
                <w:szCs w:val="20"/>
              </w:rPr>
              <w:t>&amp;</w:t>
            </w:r>
            <w:r>
              <w:rPr>
                <w:rFonts w:hAnsi="宋体"/>
                <w:color w:val="000000"/>
                <w:kern w:val="0"/>
                <w:sz w:val="20"/>
                <w:szCs w:val="20"/>
              </w:rPr>
              <w:t>Ⅱ</w:t>
            </w:r>
            <w:r>
              <w:rPr>
                <w:rFonts w:eastAsia="Arial Unicode MS"/>
                <w:color w:val="000000"/>
                <w:kern w:val="0"/>
                <w:sz w:val="20"/>
                <w:szCs w:val="20"/>
              </w:rPr>
              <w:t xml:space="preserve"> IgG</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单纯疱疹病毒IgG抗体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Rubella IgM</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风疹病毒IgM抗体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Rubella IgG</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风疹病毒IgG抗体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Toxoplasma IgM</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弓形虫IgM抗体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Toxoplasma IgG</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弓形虫IgG抗体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E6E6E6"/>
            <w:vAlign w:val="center"/>
          </w:tcPr>
          <w:p>
            <w:pPr>
              <w:widowControl/>
              <w:jc w:val="left"/>
              <w:rPr>
                <w:rFonts w:eastAsia="Arial Unicode MS"/>
                <w:color w:val="000000"/>
                <w:kern w:val="0"/>
                <w:sz w:val="20"/>
                <w:szCs w:val="20"/>
              </w:rPr>
            </w:pPr>
            <w:r>
              <w:rPr>
                <w:rFonts w:eastAsia="Arial Unicode MS"/>
                <w:color w:val="000000"/>
                <w:kern w:val="0"/>
                <w:sz w:val="20"/>
                <w:szCs w:val="20"/>
              </w:rPr>
              <w:t>CMV IgG</w:t>
            </w:r>
          </w:p>
        </w:tc>
        <w:tc>
          <w:tcPr>
            <w:tcW w:w="4725" w:type="dxa"/>
            <w:shd w:val="clear" w:color="auto" w:fill="E6E6E6"/>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巨细胞病毒IgG抗体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FFFF"/>
          <w:tblLayout w:type="fixed"/>
          <w:tblCellMar>
            <w:left w:w="108" w:type="dxa"/>
            <w:right w:w="108" w:type="dxa"/>
          </w:tblCellMar>
        </w:tblPrEx>
        <w:trPr>
          <w:trHeight w:val="454" w:hRule="exact"/>
        </w:trPr>
        <w:tc>
          <w:tcPr>
            <w:tcW w:w="2105" w:type="dxa"/>
            <w:vMerge w:val="continue"/>
            <w:shd w:val="clear" w:color="auto" w:fill="auto"/>
            <w:vAlign w:val="center"/>
          </w:tcPr>
          <w:p>
            <w:pPr>
              <w:widowControl/>
              <w:jc w:val="left"/>
              <w:rPr>
                <w:rFonts w:ascii="Arial Unicode MS" w:hAnsi="Arial Unicode MS" w:eastAsia="Arial Unicode MS" w:cs="Arial Unicode MS"/>
                <w:b/>
                <w:bCs/>
                <w:color w:val="000000"/>
                <w:kern w:val="0"/>
                <w:szCs w:val="21"/>
              </w:rPr>
            </w:pPr>
          </w:p>
        </w:tc>
        <w:tc>
          <w:tcPr>
            <w:tcW w:w="2265" w:type="dxa"/>
            <w:shd w:val="clear" w:color="auto" w:fill="FFFFFF"/>
            <w:vAlign w:val="center"/>
          </w:tcPr>
          <w:p>
            <w:pPr>
              <w:widowControl/>
              <w:jc w:val="left"/>
              <w:rPr>
                <w:rFonts w:eastAsia="Arial Unicode MS"/>
                <w:color w:val="000000"/>
                <w:kern w:val="0"/>
                <w:sz w:val="20"/>
                <w:szCs w:val="20"/>
              </w:rPr>
            </w:pPr>
            <w:r>
              <w:rPr>
                <w:rFonts w:eastAsia="Arial Unicode MS"/>
                <w:color w:val="000000"/>
                <w:kern w:val="0"/>
                <w:sz w:val="20"/>
                <w:szCs w:val="20"/>
              </w:rPr>
              <w:t>CMV IgM</w:t>
            </w:r>
          </w:p>
        </w:tc>
        <w:tc>
          <w:tcPr>
            <w:tcW w:w="4725" w:type="dxa"/>
            <w:shd w:val="clear" w:color="auto" w:fill="FFFFFF"/>
            <w:vAlign w:val="center"/>
          </w:tcPr>
          <w:p>
            <w:pPr>
              <w:widowControl/>
              <w:jc w:val="left"/>
              <w:rPr>
                <w:rFonts w:ascii="宋体" w:hAnsi="宋体" w:cs="Arial Unicode MS"/>
                <w:color w:val="000000"/>
                <w:kern w:val="0"/>
                <w:sz w:val="20"/>
                <w:szCs w:val="20"/>
              </w:rPr>
            </w:pPr>
            <w:r>
              <w:rPr>
                <w:rFonts w:ascii="宋体" w:hAnsi="宋体" w:cs="Arial Unicode MS"/>
                <w:color w:val="000000"/>
                <w:kern w:val="0"/>
                <w:sz w:val="20"/>
                <w:szCs w:val="20"/>
              </w:rPr>
              <w:t>巨细胞病毒IgM抗体</w:t>
            </w:r>
          </w:p>
        </w:tc>
      </w:tr>
    </w:tbl>
    <w:p>
      <w:pPr>
        <w:spacing w:line="360" w:lineRule="auto"/>
        <w:jc w:val="left"/>
        <w:rPr>
          <w:color w:val="000000"/>
          <w:szCs w:val="21"/>
        </w:rPr>
      </w:pPr>
    </w:p>
    <w:p>
      <w:pPr>
        <w:widowControl/>
        <w:spacing w:line="360" w:lineRule="auto"/>
        <w:jc w:val="left"/>
        <w:rPr>
          <w:rFonts w:ascii="宋体" w:hAnsi="宋体" w:cs="宋体"/>
          <w:b/>
          <w:color w:val="000000"/>
          <w:kern w:val="0"/>
          <w:sz w:val="28"/>
          <w:szCs w:val="28"/>
        </w:rPr>
      </w:pPr>
      <w:r>
        <w:rPr>
          <w:rFonts w:ascii="Times New Roman" w:hAnsi="Times New Roman" w:eastAsia="宋体" w:cs="Times New Roman"/>
          <w:color w:val="000000"/>
          <w:kern w:val="2"/>
          <w:sz w:val="21"/>
          <w:szCs w:val="24"/>
          <w:lang w:val="en-US" w:eastAsia="zh-CN" w:bidi="ar-SA"/>
        </w:rPr>
        <w:pict>
          <v:shape id="Picture 623" o:spid="_x0000_s1093" type="#_x0000_t75" style="position:absolute;left:0;margin-left:253pt;margin-top:1.4pt;height:125.25pt;width:203.5pt;mso-wrap-distance-bottom:0pt;mso-wrap-distance-left:9pt;mso-wrap-distance-right:9pt;mso-wrap-distance-top:0pt;rotation:0f;z-index:251659264;" o:ole="f" fillcolor="#FFFFFF" filled="f" o:preferrelative="t" stroked="f" coordorigin="0,0" coordsize="21600,21600">
            <v:fill on="f" color2="#FFFFFF" focus="0%"/>
            <v:imagedata gain="65536f" blacklevel="0f" gamma="0" o:title="" r:id="rId32"/>
            <o:lock v:ext="edit" position="f" selection="f" grouping="f" rotation="f" cropping="f" text="f" aspectratio="t"/>
            <w10:wrap type="square"/>
          </v:shape>
        </w:pict>
      </w:r>
      <w:r>
        <w:rPr>
          <w:rFonts w:hint="eastAsia" w:ascii="宋体" w:hAnsi="宋体" w:cs="宋体"/>
          <w:b/>
          <w:color w:val="000000"/>
          <w:kern w:val="0"/>
          <w:sz w:val="24"/>
        </w:rPr>
        <w:t xml:space="preserve">三. </w:t>
      </w:r>
      <w:r>
        <w:rPr>
          <w:rFonts w:hint="eastAsia" w:ascii="宋体" w:hAnsi="宋体" w:cs="宋体"/>
          <w:b/>
          <w:color w:val="000000"/>
          <w:kern w:val="0"/>
          <w:sz w:val="28"/>
          <w:szCs w:val="28"/>
        </w:rPr>
        <w:t>ADVIA 2400全自动生化分析仪</w:t>
      </w:r>
    </w:p>
    <w:p>
      <w:pPr>
        <w:widowControl/>
        <w:spacing w:line="360" w:lineRule="auto"/>
        <w:jc w:val="left"/>
        <w:rPr>
          <w:color w:val="000000"/>
          <w:sz w:val="24"/>
        </w:rPr>
      </w:pPr>
      <w:r>
        <w:rPr>
          <w:rFonts w:hint="eastAsia" w:ascii="宋体" w:hAnsi="宋体" w:cs="宋体"/>
          <w:b/>
          <w:color w:val="000000"/>
          <w:kern w:val="0"/>
          <w:sz w:val="24"/>
        </w:rPr>
        <w:t>1. 性能特点：</w:t>
      </w:r>
    </w:p>
    <w:p>
      <w:pPr>
        <w:spacing w:line="480" w:lineRule="auto"/>
        <w:rPr>
          <w:rFonts w:ascii="Arial" w:hAnsi="Arial" w:cs="Arial"/>
          <w:b/>
          <w:color w:val="000000"/>
          <w:sz w:val="24"/>
        </w:rPr>
      </w:pPr>
      <w:r>
        <w:rPr>
          <w:rFonts w:hint="eastAsia" w:ascii="Arial" w:hAnsi="宋体" w:cs="Arial"/>
          <w:b/>
          <w:color w:val="000000"/>
          <w:sz w:val="24"/>
        </w:rPr>
        <w:t xml:space="preserve">1) </w:t>
      </w:r>
      <w:r>
        <w:rPr>
          <w:rFonts w:ascii="Arial" w:hAnsi="宋体" w:cs="Arial"/>
          <w:b/>
          <w:color w:val="000000"/>
          <w:sz w:val="24"/>
        </w:rPr>
        <w:t>高速</w:t>
      </w:r>
    </w:p>
    <w:p>
      <w:pPr>
        <w:widowControl/>
        <w:numPr>
          <w:ilvl w:val="0"/>
          <w:numId w:val="13"/>
        </w:numPr>
        <w:spacing w:line="480" w:lineRule="auto"/>
        <w:jc w:val="left"/>
        <w:rPr>
          <w:rFonts w:ascii="Arial" w:hAnsi="Arial" w:cs="Arial"/>
          <w:b/>
          <w:color w:val="000000"/>
          <w:sz w:val="24"/>
        </w:rPr>
      </w:pPr>
      <w:r>
        <w:rPr>
          <w:rFonts w:ascii="Arial" w:hAnsi="宋体" w:cs="Arial"/>
          <w:b/>
          <w:color w:val="000000"/>
          <w:sz w:val="24"/>
        </w:rPr>
        <w:t>单</w:t>
      </w:r>
      <w:r>
        <w:rPr>
          <w:rFonts w:hint="eastAsia" w:ascii="Arial" w:hAnsi="宋体" w:cs="Arial"/>
          <w:b/>
          <w:color w:val="000000"/>
          <w:sz w:val="24"/>
        </w:rPr>
        <w:t>针</w:t>
      </w:r>
      <w:r>
        <w:rPr>
          <w:rFonts w:ascii="Arial" w:hAnsi="宋体" w:cs="Arial"/>
          <w:b/>
          <w:color w:val="000000"/>
          <w:sz w:val="24"/>
        </w:rPr>
        <w:t>测试速度最快：</w:t>
      </w:r>
      <w:r>
        <w:rPr>
          <w:rFonts w:ascii="Arial" w:hAnsi="Arial" w:cs="Arial"/>
          <w:b/>
          <w:color w:val="000000"/>
          <w:sz w:val="24"/>
        </w:rPr>
        <w:t>2400</w:t>
      </w:r>
      <w:r>
        <w:rPr>
          <w:rFonts w:ascii="Arial" w:hAnsi="宋体" w:cs="Arial"/>
          <w:b/>
          <w:color w:val="000000"/>
          <w:sz w:val="24"/>
        </w:rPr>
        <w:t>项测试</w:t>
      </w:r>
      <w:r>
        <w:rPr>
          <w:rFonts w:ascii="Arial" w:hAnsi="Arial" w:cs="Arial"/>
          <w:b/>
          <w:color w:val="000000"/>
          <w:sz w:val="24"/>
        </w:rPr>
        <w:t>/</w:t>
      </w:r>
      <w:r>
        <w:rPr>
          <w:rFonts w:ascii="Arial" w:hAnsi="宋体" w:cs="Arial"/>
          <w:b/>
          <w:color w:val="000000"/>
          <w:sz w:val="24"/>
        </w:rPr>
        <w:t>小时</w:t>
      </w:r>
    </w:p>
    <w:p>
      <w:pPr>
        <w:widowControl/>
        <w:numPr>
          <w:ilvl w:val="0"/>
          <w:numId w:val="13"/>
        </w:numPr>
        <w:spacing w:line="480" w:lineRule="auto"/>
        <w:jc w:val="left"/>
        <w:rPr>
          <w:rFonts w:ascii="Arial" w:hAnsi="Arial" w:cs="Arial"/>
          <w:b/>
          <w:color w:val="000000"/>
          <w:sz w:val="24"/>
        </w:rPr>
      </w:pPr>
      <w:r>
        <w:rPr>
          <w:rFonts w:ascii="Arial" w:hAnsi="宋体" w:cs="Arial"/>
          <w:b/>
          <w:color w:val="000000"/>
          <w:sz w:val="24"/>
        </w:rPr>
        <w:t>单针循环时间最快：</w:t>
      </w:r>
      <w:r>
        <w:rPr>
          <w:rFonts w:ascii="Arial" w:hAnsi="Arial" w:cs="Arial"/>
          <w:b/>
          <w:color w:val="000000"/>
          <w:sz w:val="24"/>
        </w:rPr>
        <w:t>2</w:t>
      </w:r>
      <w:r>
        <w:rPr>
          <w:rFonts w:ascii="Arial" w:hAnsi="宋体" w:cs="Arial"/>
          <w:b/>
          <w:color w:val="000000"/>
          <w:sz w:val="24"/>
        </w:rPr>
        <w:t>秒</w:t>
      </w:r>
    </w:p>
    <w:p>
      <w:pPr>
        <w:spacing w:line="360" w:lineRule="auto"/>
        <w:rPr>
          <w:rFonts w:ascii="Arial" w:hAnsi="宋体" w:cs="Arial"/>
          <w:color w:val="000000"/>
        </w:rPr>
      </w:pPr>
      <w:r>
        <w:rPr>
          <w:rFonts w:ascii="Arial" w:hAnsi="Arial" w:cs="Arial"/>
          <w:color w:val="000000"/>
        </w:rPr>
        <w:t xml:space="preserve"> </w:t>
      </w:r>
      <w:r>
        <w:rPr>
          <w:rFonts w:hint="eastAsia" w:ascii="Arial" w:hAnsi="Arial" w:cs="Arial"/>
          <w:color w:val="000000"/>
        </w:rPr>
        <w:t xml:space="preserve">        </w:t>
      </w:r>
      <w:r>
        <w:rPr>
          <w:rFonts w:ascii="宋体" w:hAnsi="宋体" w:cs="宋体"/>
          <w:color w:val="000000"/>
          <w:kern w:val="0"/>
          <w:sz w:val="24"/>
        </w:rPr>
        <w:t>ADVIA® 2400拥有2400项测试/小时的全球最快的单机</w:t>
      </w:r>
      <w:r>
        <w:rPr>
          <w:rFonts w:hint="eastAsia" w:ascii="宋体" w:hAnsi="宋体" w:cs="宋体"/>
          <w:color w:val="000000"/>
          <w:kern w:val="0"/>
          <w:sz w:val="24"/>
        </w:rPr>
        <w:t>单针</w:t>
      </w:r>
      <w:r>
        <w:rPr>
          <w:rFonts w:ascii="宋体" w:hAnsi="宋体" w:cs="宋体"/>
          <w:color w:val="000000"/>
          <w:kern w:val="0"/>
          <w:sz w:val="24"/>
        </w:rPr>
        <w:t>分析速度。配置一个样品处理器后，其主机上的84个样品位可全部设置为急诊位，样品处理器可同时处理420个常规生化样品，即意味ADVIA® 2400</w:t>
      </w:r>
      <w:r>
        <w:rPr>
          <w:rFonts w:hint="eastAsia" w:ascii="宋体" w:hAnsi="宋体" w:cs="宋体"/>
          <w:color w:val="000000"/>
          <w:kern w:val="0"/>
          <w:sz w:val="24"/>
        </w:rPr>
        <w:t>可</w:t>
      </w:r>
      <w:r>
        <w:rPr>
          <w:rFonts w:ascii="宋体" w:hAnsi="宋体" w:cs="宋体"/>
          <w:color w:val="000000"/>
          <w:kern w:val="0"/>
          <w:sz w:val="24"/>
        </w:rPr>
        <w:t>同时处理500个常规和急诊生化样品。最优化的程序编排可以快速地</w:t>
      </w:r>
      <w:r>
        <w:rPr>
          <w:rFonts w:hint="eastAsia" w:ascii="宋体" w:hAnsi="宋体" w:cs="宋体"/>
          <w:color w:val="000000"/>
          <w:kern w:val="0"/>
          <w:sz w:val="24"/>
        </w:rPr>
        <w:t>进行</w:t>
      </w:r>
      <w:r>
        <w:rPr>
          <w:rFonts w:ascii="宋体" w:hAnsi="宋体" w:cs="宋体"/>
          <w:color w:val="000000"/>
          <w:kern w:val="0"/>
          <w:sz w:val="24"/>
        </w:rPr>
        <w:t>样品处理及准确地输出病人结果。ADVIA® 2400生化分析系统高速的检测速度可以满足生化</w:t>
      </w:r>
      <w:r>
        <w:rPr>
          <w:rFonts w:hint="eastAsia" w:ascii="宋体" w:hAnsi="宋体" w:cs="宋体"/>
          <w:color w:val="000000"/>
          <w:kern w:val="0"/>
          <w:sz w:val="24"/>
        </w:rPr>
        <w:t>实验室</w:t>
      </w:r>
      <w:r>
        <w:rPr>
          <w:rFonts w:ascii="宋体" w:hAnsi="宋体" w:cs="宋体"/>
          <w:color w:val="000000"/>
          <w:kern w:val="0"/>
          <w:sz w:val="24"/>
        </w:rPr>
        <w:t>日益增长的样本处理</w:t>
      </w:r>
      <w:r>
        <w:rPr>
          <w:rFonts w:hint="eastAsia" w:ascii="宋体" w:hAnsi="宋体" w:cs="宋体"/>
          <w:color w:val="000000"/>
          <w:kern w:val="0"/>
          <w:sz w:val="24"/>
        </w:rPr>
        <w:t>需求</w:t>
      </w:r>
      <w:r>
        <w:rPr>
          <w:rFonts w:ascii="宋体" w:hAnsi="宋体" w:cs="宋体"/>
          <w:color w:val="000000"/>
          <w:kern w:val="0"/>
          <w:sz w:val="24"/>
        </w:rPr>
        <w:t>，</w:t>
      </w:r>
      <w:r>
        <w:rPr>
          <w:rFonts w:hint="eastAsia" w:ascii="宋体" w:hAnsi="宋体" w:cs="宋体"/>
          <w:color w:val="000000"/>
          <w:kern w:val="0"/>
          <w:sz w:val="24"/>
        </w:rPr>
        <w:t>减少</w:t>
      </w:r>
      <w:r>
        <w:rPr>
          <w:rFonts w:ascii="宋体" w:hAnsi="宋体" w:cs="宋体"/>
          <w:color w:val="000000"/>
          <w:kern w:val="0"/>
          <w:sz w:val="24"/>
        </w:rPr>
        <w:t>病人结果的</w:t>
      </w:r>
      <w:r>
        <w:rPr>
          <w:rFonts w:hint="eastAsia" w:ascii="宋体" w:hAnsi="宋体" w:cs="宋体"/>
          <w:color w:val="000000"/>
          <w:kern w:val="0"/>
          <w:sz w:val="24"/>
        </w:rPr>
        <w:t>报告</w:t>
      </w:r>
      <w:r>
        <w:rPr>
          <w:rFonts w:ascii="宋体" w:hAnsi="宋体" w:cs="宋体"/>
          <w:color w:val="000000"/>
          <w:kern w:val="0"/>
          <w:sz w:val="24"/>
        </w:rPr>
        <w:t>时间</w:t>
      </w:r>
      <w:r>
        <w:rPr>
          <w:rFonts w:hint="eastAsia" w:ascii="宋体" w:hAnsi="宋体" w:cs="宋体"/>
          <w:color w:val="000000"/>
          <w:kern w:val="0"/>
          <w:sz w:val="24"/>
        </w:rPr>
        <w:t>和</w:t>
      </w:r>
      <w:r>
        <w:rPr>
          <w:rFonts w:ascii="宋体" w:hAnsi="宋体" w:cs="宋体"/>
          <w:color w:val="000000"/>
          <w:kern w:val="0"/>
          <w:sz w:val="24"/>
        </w:rPr>
        <w:t>样本周转时间（TAT），</w:t>
      </w:r>
      <w:r>
        <w:rPr>
          <w:rFonts w:hint="eastAsia" w:ascii="宋体" w:hAnsi="宋体" w:cs="宋体"/>
          <w:color w:val="000000"/>
          <w:kern w:val="0"/>
          <w:sz w:val="24"/>
        </w:rPr>
        <w:t>帮助</w:t>
      </w:r>
      <w:r>
        <w:rPr>
          <w:rFonts w:ascii="宋体" w:hAnsi="宋体" w:cs="宋体"/>
          <w:color w:val="000000"/>
          <w:kern w:val="0"/>
          <w:sz w:val="24"/>
        </w:rPr>
        <w:t>实验室建立良好的信誉</w:t>
      </w:r>
      <w:r>
        <w:rPr>
          <w:rFonts w:hint="eastAsia" w:ascii="宋体" w:hAnsi="宋体" w:cs="宋体"/>
          <w:color w:val="000000"/>
          <w:kern w:val="0"/>
          <w:sz w:val="24"/>
        </w:rPr>
        <w:t>，显著提高</w:t>
      </w:r>
      <w:r>
        <w:rPr>
          <w:rFonts w:ascii="宋体" w:hAnsi="宋体" w:cs="宋体"/>
          <w:color w:val="000000"/>
          <w:kern w:val="0"/>
          <w:sz w:val="24"/>
        </w:rPr>
        <w:t>病人满意度。对于生化检验每天的</w:t>
      </w:r>
      <w:r>
        <w:rPr>
          <w:rFonts w:hint="eastAsia" w:ascii="宋体" w:hAnsi="宋体" w:cs="宋体"/>
          <w:color w:val="000000"/>
          <w:kern w:val="0"/>
          <w:sz w:val="24"/>
        </w:rPr>
        <w:t>样本</w:t>
      </w:r>
      <w:r>
        <w:rPr>
          <w:rFonts w:ascii="宋体" w:hAnsi="宋体" w:cs="宋体"/>
          <w:color w:val="000000"/>
          <w:kern w:val="0"/>
          <w:sz w:val="24"/>
        </w:rPr>
        <w:t>峰</w:t>
      </w:r>
      <w:r>
        <w:rPr>
          <w:rFonts w:hint="eastAsia" w:ascii="宋体" w:hAnsi="宋体" w:cs="宋体"/>
          <w:color w:val="000000"/>
          <w:kern w:val="0"/>
          <w:sz w:val="24"/>
        </w:rPr>
        <w:t>值，</w:t>
      </w:r>
      <w:r>
        <w:rPr>
          <w:rFonts w:ascii="宋体" w:hAnsi="宋体" w:cs="宋体"/>
          <w:color w:val="000000"/>
          <w:kern w:val="0"/>
          <w:sz w:val="24"/>
        </w:rPr>
        <w:t>ADVIA® 2400生化分析系统都可以从容地处理，保证实验室整体流程的高效、可靠</w:t>
      </w:r>
      <w:r>
        <w:rPr>
          <w:rFonts w:ascii="Arial" w:hAnsi="宋体" w:cs="Arial"/>
          <w:color w:val="000000"/>
        </w:rPr>
        <w:t>。</w:t>
      </w:r>
    </w:p>
    <w:p>
      <w:pPr>
        <w:spacing w:line="360" w:lineRule="auto"/>
        <w:rPr>
          <w:rFonts w:ascii="Arial" w:hAnsi="宋体" w:cs="Arial"/>
          <w:color w:val="000000"/>
        </w:rPr>
      </w:pPr>
    </w:p>
    <w:p>
      <w:pPr>
        <w:spacing w:line="480" w:lineRule="auto"/>
        <w:rPr>
          <w:rFonts w:ascii="Arial" w:hAnsi="宋体" w:cs="Arial"/>
          <w:b/>
          <w:color w:val="000000"/>
          <w:sz w:val="24"/>
        </w:rPr>
      </w:pPr>
      <w:r>
        <w:rPr>
          <w:rFonts w:hint="eastAsia" w:ascii="Arial" w:hAnsi="宋体" w:cs="Arial"/>
          <w:b/>
          <w:color w:val="000000"/>
          <w:sz w:val="24"/>
        </w:rPr>
        <w:t xml:space="preserve">2) </w:t>
      </w:r>
      <w:r>
        <w:rPr>
          <w:rFonts w:ascii="Arial" w:hAnsi="宋体" w:cs="Arial"/>
          <w:b/>
          <w:color w:val="000000"/>
          <w:sz w:val="24"/>
        </w:rPr>
        <w:t>高效、节约</w:t>
      </w:r>
    </w:p>
    <w:p>
      <w:pPr>
        <w:numPr>
          <w:ilvl w:val="0"/>
          <w:numId w:val="14"/>
        </w:numPr>
        <w:spacing w:line="480" w:lineRule="auto"/>
        <w:rPr>
          <w:rFonts w:ascii="Arial" w:hAnsi="Arial" w:cs="Arial"/>
          <w:b/>
          <w:color w:val="000000"/>
          <w:sz w:val="24"/>
        </w:rPr>
      </w:pPr>
      <w:r>
        <w:rPr>
          <w:rFonts w:ascii="Arial" w:hAnsi="宋体" w:cs="Arial"/>
          <w:b/>
          <w:color w:val="000000"/>
          <w:sz w:val="24"/>
        </w:rPr>
        <w:t>节省试剂成本</w:t>
      </w:r>
    </w:p>
    <w:p>
      <w:pPr>
        <w:numPr>
          <w:ilvl w:val="0"/>
          <w:numId w:val="14"/>
        </w:numPr>
        <w:spacing w:line="480" w:lineRule="auto"/>
        <w:rPr>
          <w:rFonts w:ascii="Arial" w:hAnsi="Arial" w:cs="Arial"/>
          <w:b/>
          <w:color w:val="000000"/>
          <w:sz w:val="24"/>
        </w:rPr>
      </w:pPr>
      <w:r>
        <w:rPr>
          <w:rFonts w:ascii="Arial" w:hAnsi="宋体" w:cs="Arial"/>
          <w:b/>
          <w:color w:val="000000"/>
          <w:sz w:val="24"/>
        </w:rPr>
        <w:t>机上即可冷藏定标和质控品</w:t>
      </w:r>
    </w:p>
    <w:p>
      <w:pPr>
        <w:numPr>
          <w:ilvl w:val="0"/>
          <w:numId w:val="14"/>
        </w:numPr>
        <w:spacing w:line="480" w:lineRule="auto"/>
        <w:rPr>
          <w:rFonts w:ascii="Arial" w:hAnsi="Arial" w:cs="Arial"/>
          <w:b/>
          <w:color w:val="000000"/>
          <w:sz w:val="24"/>
        </w:rPr>
      </w:pPr>
      <w:r>
        <w:rPr>
          <w:rFonts w:ascii="Arial" w:hAnsi="宋体" w:cs="Arial"/>
          <w:b/>
          <w:color w:val="000000"/>
          <w:sz w:val="24"/>
        </w:rPr>
        <w:t>自动保留样本，自动重检，自动稀释，自动进行相关测试</w:t>
      </w:r>
    </w:p>
    <w:p>
      <w:pPr>
        <w:spacing w:line="360" w:lineRule="auto"/>
        <w:rPr>
          <w:rFonts w:ascii="Arial" w:hAnsi="Arial" w:cs="Arial"/>
          <w:color w:val="000000"/>
        </w:rPr>
      </w:pPr>
      <w:r>
        <w:rPr>
          <w:rFonts w:ascii="Arial" w:hAnsi="Arial" w:cs="Arial"/>
          <w:color w:val="000000"/>
        </w:rPr>
        <w:t xml:space="preserve">         </w:t>
      </w:r>
      <w:r>
        <w:rPr>
          <w:rFonts w:ascii="宋体" w:hAnsi="宋体" w:cs="宋体"/>
          <w:color w:val="000000"/>
          <w:kern w:val="0"/>
          <w:sz w:val="24"/>
        </w:rPr>
        <w:t>ADVIA® 2400生化分析系统卓越的性能使得其每项测试所需的试剂量最低可至60µl，常规只需80-120µl，此</w:t>
      </w:r>
      <w:r>
        <w:rPr>
          <w:rFonts w:ascii="宋体" w:hAnsi="宋体" w:cs="宋体"/>
          <w:b/>
          <w:color w:val="000000"/>
          <w:kern w:val="0"/>
          <w:sz w:val="24"/>
        </w:rPr>
        <w:t>试剂</w:t>
      </w:r>
      <w:r>
        <w:rPr>
          <w:rFonts w:hint="eastAsia" w:ascii="宋体" w:hAnsi="宋体" w:cs="宋体"/>
          <w:b/>
          <w:color w:val="000000"/>
          <w:kern w:val="0"/>
          <w:sz w:val="24"/>
        </w:rPr>
        <w:t>用</w:t>
      </w:r>
      <w:r>
        <w:rPr>
          <w:rFonts w:ascii="宋体" w:hAnsi="宋体" w:cs="宋体"/>
          <w:b/>
          <w:color w:val="000000"/>
          <w:kern w:val="0"/>
          <w:sz w:val="24"/>
        </w:rPr>
        <w:t>量只相当于其他品牌</w:t>
      </w:r>
      <w:r>
        <w:rPr>
          <w:rFonts w:hint="eastAsia" w:ascii="宋体" w:hAnsi="宋体" w:cs="宋体"/>
          <w:b/>
          <w:color w:val="000000"/>
          <w:kern w:val="0"/>
          <w:sz w:val="24"/>
        </w:rPr>
        <w:t>仪器</w:t>
      </w:r>
      <w:r>
        <w:rPr>
          <w:rFonts w:ascii="宋体" w:hAnsi="宋体" w:cs="宋体"/>
          <w:b/>
          <w:color w:val="000000"/>
          <w:kern w:val="0"/>
          <w:sz w:val="24"/>
        </w:rPr>
        <w:t>试剂</w:t>
      </w:r>
      <w:r>
        <w:rPr>
          <w:rFonts w:hint="eastAsia" w:ascii="宋体" w:hAnsi="宋体" w:cs="宋体"/>
          <w:b/>
          <w:color w:val="000000"/>
          <w:kern w:val="0"/>
          <w:sz w:val="24"/>
        </w:rPr>
        <w:t>用</w:t>
      </w:r>
      <w:r>
        <w:rPr>
          <w:rFonts w:ascii="宋体" w:hAnsi="宋体" w:cs="宋体"/>
          <w:b/>
          <w:color w:val="000000"/>
          <w:kern w:val="0"/>
          <w:sz w:val="24"/>
        </w:rPr>
        <w:t>量的一半</w:t>
      </w:r>
      <w:r>
        <w:rPr>
          <w:rFonts w:ascii="宋体" w:hAnsi="宋体" w:cs="宋体"/>
          <w:color w:val="000000"/>
          <w:kern w:val="0"/>
          <w:sz w:val="24"/>
        </w:rPr>
        <w:t>，大大节省了试剂成本</w:t>
      </w:r>
      <w:r>
        <w:rPr>
          <w:rFonts w:ascii="Arial" w:hAnsi="宋体" w:cs="Arial"/>
          <w:color w:val="000000"/>
        </w:rPr>
        <w:t>。</w:t>
      </w:r>
      <w:r>
        <w:rPr>
          <w:rFonts w:ascii="Arial" w:hAnsi="Arial" w:cs="Arial"/>
          <w:color w:val="000000"/>
        </w:rPr>
        <w:t xml:space="preserve">    </w:t>
      </w:r>
    </w:p>
    <w:p>
      <w:pPr>
        <w:spacing w:line="480" w:lineRule="auto"/>
        <w:rPr>
          <w:rFonts w:ascii="Arial" w:hAnsi="宋体" w:cs="Arial"/>
          <w:b/>
          <w:color w:val="000000"/>
          <w:sz w:val="24"/>
        </w:rPr>
      </w:pPr>
      <w:r>
        <w:rPr>
          <w:rFonts w:hint="eastAsia" w:ascii="Arial" w:hAnsi="宋体" w:cs="Arial"/>
          <w:b/>
          <w:color w:val="000000"/>
          <w:sz w:val="24"/>
        </w:rPr>
        <w:t xml:space="preserve">3) </w:t>
      </w:r>
      <w:r>
        <w:rPr>
          <w:rFonts w:ascii="Arial" w:hAnsi="宋体" w:cs="Arial"/>
          <w:b/>
          <w:color w:val="000000"/>
          <w:sz w:val="24"/>
        </w:rPr>
        <w:t>准确</w:t>
      </w:r>
    </w:p>
    <w:p>
      <w:pPr>
        <w:numPr>
          <w:ilvl w:val="0"/>
          <w:numId w:val="15"/>
        </w:numPr>
        <w:spacing w:line="480" w:lineRule="auto"/>
        <w:rPr>
          <w:rFonts w:ascii="Arial" w:hAnsi="宋体" w:cs="Arial"/>
          <w:b/>
          <w:color w:val="000000"/>
          <w:sz w:val="24"/>
        </w:rPr>
      </w:pPr>
      <w:r>
        <w:rPr>
          <w:rFonts w:ascii="Arial" w:hAnsi="宋体" w:cs="Arial"/>
          <w:b/>
          <w:color w:val="000000"/>
          <w:sz w:val="24"/>
        </w:rPr>
        <w:t>独特的凹面衍射光栅</w:t>
      </w:r>
    </w:p>
    <w:p>
      <w:pPr>
        <w:numPr>
          <w:ilvl w:val="0"/>
          <w:numId w:val="15"/>
        </w:numPr>
        <w:spacing w:line="480" w:lineRule="auto"/>
        <w:rPr>
          <w:rFonts w:ascii="Arial" w:hAnsi="宋体" w:cs="Arial"/>
          <w:b/>
          <w:color w:val="000000"/>
          <w:sz w:val="24"/>
        </w:rPr>
      </w:pPr>
      <w:r>
        <w:rPr>
          <w:rFonts w:ascii="Arial" w:hAnsi="宋体" w:cs="Arial"/>
          <w:b/>
          <w:color w:val="000000"/>
          <w:sz w:val="24"/>
        </w:rPr>
        <w:t>集束式点光源</w:t>
      </w:r>
    </w:p>
    <w:p>
      <w:pPr>
        <w:numPr>
          <w:ilvl w:val="0"/>
          <w:numId w:val="15"/>
        </w:numPr>
        <w:spacing w:line="480" w:lineRule="auto"/>
        <w:rPr>
          <w:rFonts w:ascii="Arial" w:hAnsi="宋体" w:cs="Arial"/>
          <w:b/>
          <w:color w:val="000000"/>
          <w:sz w:val="24"/>
        </w:rPr>
      </w:pPr>
      <w:r>
        <w:rPr>
          <w:rFonts w:ascii="Arial" w:hAnsi="宋体" w:cs="Arial"/>
          <w:b/>
          <w:color w:val="000000"/>
          <w:sz w:val="24"/>
        </w:rPr>
        <w:t>领先的油浴孵育技术</w:t>
      </w:r>
    </w:p>
    <w:p>
      <w:pPr>
        <w:spacing w:line="360" w:lineRule="auto"/>
        <w:rPr>
          <w:rFonts w:ascii="Arial" w:hAnsi="Arial" w:cs="Arial"/>
          <w:color w:val="000000"/>
        </w:rPr>
      </w:pPr>
      <w:r>
        <w:rPr>
          <w:rFonts w:hint="eastAsia" w:ascii="Arial" w:hAnsi="Arial" w:cs="Arial"/>
          <w:color w:val="000000"/>
        </w:rPr>
        <w:t xml:space="preserve">       </w:t>
      </w:r>
      <w:r>
        <w:rPr>
          <w:rFonts w:ascii="宋体" w:hAnsi="宋体" w:cs="宋体"/>
          <w:color w:val="000000"/>
          <w:kern w:val="0"/>
          <w:sz w:val="24"/>
        </w:rPr>
        <w:t>ADVIA® 2400生化分析系统的四大独特设计保障了其检测的准确性</w:t>
      </w:r>
      <w:r>
        <w:rPr>
          <w:rFonts w:ascii="Arial" w:hAnsi="宋体" w:cs="Arial"/>
          <w:color w:val="000000"/>
        </w:rPr>
        <w:t>：</w:t>
      </w:r>
    </w:p>
    <w:p>
      <w:pPr>
        <w:spacing w:line="360" w:lineRule="auto"/>
        <w:rPr>
          <w:rFonts w:ascii="宋体" w:hAnsi="宋体" w:cs="宋体"/>
          <w:color w:val="000000"/>
          <w:kern w:val="0"/>
          <w:sz w:val="24"/>
        </w:rPr>
      </w:pPr>
      <w:r>
        <w:rPr>
          <w:rFonts w:ascii="Arial" w:hAnsi="Arial" w:cs="Arial"/>
          <w:color w:val="000000"/>
        </w:rPr>
        <w:t xml:space="preserve">       </w:t>
      </w:r>
      <w:r>
        <w:rPr>
          <w:rFonts w:ascii="宋体" w:hAnsi="宋体" w:cs="宋体"/>
          <w:color w:val="000000"/>
          <w:kern w:val="0"/>
          <w:sz w:val="24"/>
        </w:rPr>
        <w:t>凹面衍射光栅：可同时</w:t>
      </w:r>
      <w:r>
        <w:rPr>
          <w:rFonts w:hint="eastAsia" w:ascii="宋体" w:hAnsi="宋体" w:cs="宋体"/>
          <w:color w:val="000000"/>
          <w:kern w:val="0"/>
          <w:sz w:val="24"/>
        </w:rPr>
        <w:t>提供</w:t>
      </w:r>
      <w:r>
        <w:rPr>
          <w:rFonts w:ascii="宋体" w:hAnsi="宋体" w:cs="宋体"/>
          <w:color w:val="000000"/>
          <w:kern w:val="0"/>
          <w:sz w:val="24"/>
        </w:rPr>
        <w:t>340/410/451/478/505/545/571/596 /658/694/751/ 805/ 845/884nm</w:t>
      </w:r>
      <w:r>
        <w:rPr>
          <w:rFonts w:hint="eastAsia" w:ascii="宋体" w:hAnsi="宋体" w:cs="宋体"/>
          <w:color w:val="000000"/>
          <w:kern w:val="0"/>
          <w:sz w:val="24"/>
        </w:rPr>
        <w:t>共</w:t>
      </w:r>
      <w:r>
        <w:rPr>
          <w:rFonts w:ascii="宋体" w:hAnsi="宋体" w:cs="宋体"/>
          <w:color w:val="000000"/>
          <w:kern w:val="0"/>
          <w:sz w:val="24"/>
        </w:rPr>
        <w:t>14个固定波长的反应曲线，无论反应时间的长短，仪器</w:t>
      </w:r>
      <w:r>
        <w:rPr>
          <w:rFonts w:hint="eastAsia" w:ascii="宋体" w:hAnsi="宋体" w:cs="宋体"/>
          <w:color w:val="000000"/>
          <w:kern w:val="0"/>
          <w:sz w:val="24"/>
        </w:rPr>
        <w:t>都能</w:t>
      </w:r>
      <w:r>
        <w:rPr>
          <w:rFonts w:ascii="宋体" w:hAnsi="宋体" w:cs="宋体"/>
          <w:color w:val="000000"/>
          <w:kern w:val="0"/>
          <w:sz w:val="24"/>
        </w:rPr>
        <w:t>提供</w:t>
      </w:r>
      <w:r>
        <w:rPr>
          <w:rFonts w:hint="eastAsia" w:ascii="宋体" w:hAnsi="宋体" w:cs="宋体"/>
          <w:color w:val="000000"/>
          <w:kern w:val="0"/>
          <w:sz w:val="24"/>
        </w:rPr>
        <w:t>所有波长的反应</w:t>
      </w:r>
      <w:r>
        <w:rPr>
          <w:rFonts w:ascii="宋体" w:hAnsi="宋体" w:cs="宋体"/>
          <w:color w:val="000000"/>
          <w:kern w:val="0"/>
          <w:sz w:val="24"/>
        </w:rPr>
        <w:t>曲线和原始数据，</w:t>
      </w:r>
      <w:r>
        <w:rPr>
          <w:rFonts w:hint="eastAsia" w:ascii="宋体" w:hAnsi="宋体" w:cs="宋体"/>
          <w:color w:val="000000"/>
          <w:kern w:val="0"/>
          <w:sz w:val="24"/>
        </w:rPr>
        <w:t>为</w:t>
      </w:r>
      <w:r>
        <w:rPr>
          <w:rFonts w:ascii="宋体" w:hAnsi="宋体" w:cs="宋体"/>
          <w:color w:val="000000"/>
          <w:kern w:val="0"/>
          <w:sz w:val="24"/>
        </w:rPr>
        <w:t>客户</w:t>
      </w:r>
      <w:r>
        <w:rPr>
          <w:rFonts w:hint="eastAsia" w:ascii="宋体" w:hAnsi="宋体" w:cs="宋体"/>
          <w:color w:val="000000"/>
          <w:kern w:val="0"/>
          <w:sz w:val="24"/>
        </w:rPr>
        <w:t>提供</w:t>
      </w:r>
      <w:r>
        <w:rPr>
          <w:rFonts w:ascii="宋体" w:hAnsi="宋体" w:cs="宋体"/>
          <w:color w:val="000000"/>
          <w:kern w:val="0"/>
          <w:sz w:val="24"/>
        </w:rPr>
        <w:t>完整的数据</w:t>
      </w:r>
      <w:r>
        <w:rPr>
          <w:rFonts w:hint="eastAsia" w:ascii="宋体" w:hAnsi="宋体" w:cs="宋体"/>
          <w:color w:val="000000"/>
          <w:kern w:val="0"/>
          <w:sz w:val="24"/>
        </w:rPr>
        <w:t>满足</w:t>
      </w:r>
      <w:r>
        <w:rPr>
          <w:rFonts w:ascii="宋体" w:hAnsi="宋体" w:cs="宋体"/>
          <w:color w:val="000000"/>
          <w:kern w:val="0"/>
          <w:sz w:val="24"/>
        </w:rPr>
        <w:t xml:space="preserve">科学研究的需要。ADVIA® 2400系列生化分析系统独有的全程监测功能，保证了检测的科学 性和客观性。 </w:t>
      </w:r>
    </w:p>
    <w:p>
      <w:pPr>
        <w:spacing w:line="360" w:lineRule="auto"/>
        <w:ind w:hanging="720"/>
        <w:rPr>
          <w:rFonts w:ascii="宋体" w:hAnsi="宋体" w:cs="宋体"/>
          <w:color w:val="000000"/>
          <w:kern w:val="0"/>
          <w:sz w:val="24"/>
        </w:rPr>
      </w:pPr>
      <w:r>
        <w:rPr>
          <w:rFonts w:ascii="宋体" w:hAnsi="宋体" w:cs="宋体"/>
          <w:color w:val="000000"/>
          <w:kern w:val="0"/>
          <w:sz w:val="24"/>
        </w:rPr>
        <w:t xml:space="preserve">          集束式点光源系统：ADVIA® 2400生化分析系统在光源的设计中体现了</w:t>
      </w:r>
      <w:r>
        <w:rPr>
          <w:rFonts w:hint="eastAsia" w:ascii="宋体" w:hAnsi="宋体" w:cs="宋体"/>
          <w:color w:val="000000"/>
          <w:kern w:val="0"/>
          <w:sz w:val="24"/>
        </w:rPr>
        <w:t>其国际</w:t>
      </w:r>
      <w:r>
        <w:rPr>
          <w:rFonts w:ascii="宋体" w:hAnsi="宋体" w:cs="宋体"/>
          <w:color w:val="000000"/>
          <w:kern w:val="0"/>
          <w:sz w:val="24"/>
        </w:rPr>
        <w:t>领先水平，将普通光源在光路系统合成光束，使得最终通过比色杯的测光面积缩小，光强度增强，</w:t>
      </w:r>
      <w:r>
        <w:rPr>
          <w:rFonts w:hint="eastAsia" w:ascii="宋体" w:hAnsi="宋体" w:cs="宋体"/>
          <w:color w:val="000000"/>
          <w:kern w:val="0"/>
          <w:sz w:val="24"/>
        </w:rPr>
        <w:t>减少了</w:t>
      </w:r>
      <w:r>
        <w:rPr>
          <w:rFonts w:ascii="宋体" w:hAnsi="宋体" w:cs="宋体"/>
          <w:color w:val="000000"/>
          <w:kern w:val="0"/>
          <w:sz w:val="24"/>
        </w:rPr>
        <w:t>光学检测中非特异性衰减，保证了光学测定的准确性和</w:t>
      </w:r>
      <w:r>
        <w:rPr>
          <w:rFonts w:hint="eastAsia" w:ascii="宋体" w:hAnsi="宋体" w:cs="宋体"/>
          <w:color w:val="000000"/>
          <w:kern w:val="0"/>
          <w:sz w:val="24"/>
        </w:rPr>
        <w:t>稳定</w:t>
      </w:r>
      <w:r>
        <w:rPr>
          <w:rFonts w:ascii="宋体" w:hAnsi="宋体" w:cs="宋体"/>
          <w:color w:val="000000"/>
          <w:kern w:val="0"/>
          <w:sz w:val="24"/>
        </w:rPr>
        <w:t>性。</w:t>
      </w:r>
    </w:p>
    <w:p>
      <w:pPr>
        <w:spacing w:line="360" w:lineRule="auto"/>
        <w:ind w:hanging="720"/>
        <w:rPr>
          <w:rFonts w:ascii="宋体" w:hAnsi="宋体" w:cs="宋体"/>
          <w:color w:val="000000"/>
          <w:kern w:val="0"/>
          <w:sz w:val="24"/>
        </w:rPr>
      </w:pPr>
      <w:r>
        <w:rPr>
          <w:rFonts w:ascii="宋体" w:hAnsi="宋体" w:cs="宋体"/>
          <w:color w:val="000000"/>
          <w:kern w:val="0"/>
          <w:sz w:val="24"/>
        </w:rPr>
        <w:t xml:space="preserve">          ADVIA® 2400生化分析系统采用高速步进马达，与其它的生化仪比较，具有样</w:t>
      </w:r>
      <w:r>
        <w:rPr>
          <w:rFonts w:hint="eastAsia" w:ascii="宋体" w:hAnsi="宋体" w:cs="宋体"/>
          <w:color w:val="000000"/>
          <w:kern w:val="0"/>
          <w:sz w:val="24"/>
        </w:rPr>
        <w:t>本加入</w:t>
      </w:r>
      <w:r>
        <w:rPr>
          <w:rFonts w:ascii="宋体" w:hAnsi="宋体" w:cs="宋体"/>
          <w:color w:val="000000"/>
          <w:kern w:val="0"/>
          <w:sz w:val="24"/>
        </w:rPr>
        <w:t>更加准确的优势。</w:t>
      </w:r>
    </w:p>
    <w:p>
      <w:pPr>
        <w:spacing w:line="360" w:lineRule="auto"/>
        <w:ind w:hanging="720"/>
        <w:rPr>
          <w:rFonts w:ascii="宋体" w:hAnsi="宋体" w:cs="宋体"/>
          <w:color w:val="000000"/>
          <w:kern w:val="0"/>
          <w:sz w:val="24"/>
        </w:rPr>
      </w:pPr>
      <w:r>
        <w:rPr>
          <w:rFonts w:ascii="宋体" w:hAnsi="宋体" w:cs="宋体"/>
          <w:color w:val="000000"/>
          <w:kern w:val="0"/>
          <w:sz w:val="24"/>
        </w:rPr>
        <w:t xml:space="preserve">          </w:t>
      </w:r>
      <w:r>
        <w:rPr>
          <w:rFonts w:hint="eastAsia" w:ascii="宋体" w:hAnsi="宋体" w:cs="宋体"/>
          <w:color w:val="000000"/>
          <w:kern w:val="0"/>
          <w:sz w:val="24"/>
        </w:rPr>
        <w:t>油浴孵育技术：</w:t>
      </w:r>
      <w:r>
        <w:rPr>
          <w:rFonts w:ascii="宋体" w:hAnsi="宋体" w:cs="宋体"/>
          <w:color w:val="000000"/>
          <w:kern w:val="0"/>
          <w:sz w:val="24"/>
        </w:rPr>
        <w:t>340个反应</w:t>
      </w:r>
      <w:r>
        <w:rPr>
          <w:rFonts w:hint="eastAsia" w:ascii="宋体" w:hAnsi="宋体" w:cs="宋体"/>
          <w:color w:val="000000"/>
          <w:kern w:val="0"/>
          <w:sz w:val="24"/>
        </w:rPr>
        <w:t>杯</w:t>
      </w:r>
      <w:r>
        <w:rPr>
          <w:rFonts w:ascii="宋体" w:hAnsi="宋体" w:cs="宋体"/>
          <w:color w:val="000000"/>
          <w:kern w:val="0"/>
          <w:sz w:val="24"/>
        </w:rPr>
        <w:t>处于稳定而极少维护的高级惰性碳氟化合油孵育循环系统中。油浴最大限度的保证了反应温度的稳定性和准确性，由于采用特有的惰性碳氟成分，因而在孵育系统中没有细菌或霉菌的孳生，从而保证了检测光路的清洁</w:t>
      </w:r>
      <w:r>
        <w:rPr>
          <w:rFonts w:hint="eastAsia" w:ascii="宋体" w:hAnsi="宋体" w:cs="宋体"/>
          <w:color w:val="000000"/>
          <w:kern w:val="0"/>
          <w:sz w:val="24"/>
        </w:rPr>
        <w:t>，避免了光路污染。</w:t>
      </w:r>
    </w:p>
    <w:p>
      <w:pPr>
        <w:spacing w:line="480" w:lineRule="auto"/>
        <w:rPr>
          <w:rFonts w:ascii="Arial" w:hAnsi="宋体" w:cs="Arial"/>
          <w:b/>
          <w:color w:val="000000"/>
          <w:sz w:val="24"/>
        </w:rPr>
      </w:pPr>
      <w:r>
        <w:rPr>
          <w:rFonts w:hint="eastAsia" w:ascii="Arial" w:hAnsi="宋体" w:cs="Arial"/>
          <w:b/>
          <w:color w:val="000000"/>
          <w:sz w:val="24"/>
        </w:rPr>
        <w:t xml:space="preserve">4) </w:t>
      </w:r>
      <w:r>
        <w:rPr>
          <w:rFonts w:ascii="Arial" w:hAnsi="宋体" w:cs="Arial"/>
          <w:b/>
          <w:color w:val="000000"/>
          <w:sz w:val="24"/>
        </w:rPr>
        <w:t>可靠</w:t>
      </w:r>
    </w:p>
    <w:p>
      <w:pPr>
        <w:numPr>
          <w:ilvl w:val="0"/>
          <w:numId w:val="16"/>
        </w:numPr>
        <w:spacing w:line="480" w:lineRule="auto"/>
        <w:rPr>
          <w:rFonts w:ascii="Arial" w:hAnsi="宋体" w:cs="Arial"/>
          <w:b/>
          <w:color w:val="000000"/>
          <w:sz w:val="24"/>
        </w:rPr>
      </w:pPr>
      <w:r>
        <w:rPr>
          <w:rFonts w:ascii="Arial" w:hAnsi="宋体" w:cs="Arial"/>
          <w:b/>
          <w:color w:val="000000"/>
          <w:sz w:val="24"/>
        </w:rPr>
        <w:t>黄疸、溶血、脂血样本的完整检测</w:t>
      </w:r>
    </w:p>
    <w:p>
      <w:pPr>
        <w:numPr>
          <w:ilvl w:val="0"/>
          <w:numId w:val="16"/>
        </w:numPr>
        <w:spacing w:line="480" w:lineRule="auto"/>
        <w:rPr>
          <w:rFonts w:ascii="Arial" w:hAnsi="宋体" w:cs="Arial"/>
          <w:b/>
          <w:color w:val="000000"/>
          <w:sz w:val="24"/>
        </w:rPr>
      </w:pPr>
      <w:r>
        <w:rPr>
          <w:rFonts w:ascii="Arial" w:hAnsi="宋体" w:cs="Arial"/>
          <w:b/>
          <w:color w:val="000000"/>
          <w:sz w:val="24"/>
        </w:rPr>
        <w:t>样本针具有自动凝块检测、液面检测，少量样本检测，冲撞保护功能</w:t>
      </w:r>
    </w:p>
    <w:p>
      <w:pPr>
        <w:numPr>
          <w:ilvl w:val="0"/>
          <w:numId w:val="16"/>
        </w:numPr>
        <w:spacing w:line="480" w:lineRule="auto"/>
        <w:rPr>
          <w:rFonts w:ascii="Arial" w:hAnsi="Arial" w:cs="Arial"/>
          <w:color w:val="000000"/>
        </w:rPr>
      </w:pPr>
      <w:r>
        <w:rPr>
          <w:rFonts w:ascii="Arial" w:hAnsi="宋体" w:cs="Arial"/>
          <w:b/>
          <w:color w:val="000000"/>
          <w:sz w:val="24"/>
        </w:rPr>
        <w:t>在试剂稳定性，定标频率、干扰的减少和线性回归方面具有独特优势</w:t>
      </w:r>
    </w:p>
    <w:p>
      <w:pPr>
        <w:spacing w:line="480" w:lineRule="auto"/>
        <w:ind w:left="360"/>
        <w:rPr>
          <w:rFonts w:ascii="宋体" w:hAnsi="宋体" w:cs="宋体"/>
          <w:color w:val="000000"/>
          <w:kern w:val="0"/>
          <w:sz w:val="24"/>
        </w:rPr>
      </w:pPr>
      <w:r>
        <w:rPr>
          <w:rFonts w:ascii="Arial" w:hAnsi="Arial" w:cs="Arial"/>
          <w:color w:val="000000"/>
        </w:rPr>
        <w:t xml:space="preserve">        </w:t>
      </w:r>
      <w:r>
        <w:rPr>
          <w:rFonts w:ascii="宋体" w:hAnsi="宋体" w:cs="宋体"/>
          <w:color w:val="000000"/>
          <w:kern w:val="0"/>
          <w:sz w:val="24"/>
        </w:rPr>
        <w:t>ADVIA® 2400生化分析系统可进行黄疸、溶血、脂血样本的完整性检测，具有血清指数检测功能, 提示溶血,黄疸和脂血对样品的干扰，减少检测过程中干扰因素的影响，保证结果的准确性。</w:t>
      </w:r>
    </w:p>
    <w:p>
      <w:pPr>
        <w:widowControl/>
        <w:spacing w:before="100" w:beforeAutospacing="1" w:after="100" w:afterAutospacing="1" w:line="360" w:lineRule="auto"/>
        <w:ind w:firstLine="480"/>
        <w:jc w:val="left"/>
        <w:rPr>
          <w:rFonts w:ascii="宋体" w:hAnsi="宋体" w:cs="宋体"/>
          <w:color w:val="000000"/>
          <w:kern w:val="0"/>
          <w:sz w:val="24"/>
        </w:rPr>
      </w:pPr>
      <w:r>
        <w:rPr>
          <w:rFonts w:ascii="宋体" w:hAnsi="宋体" w:cs="宋体"/>
          <w:color w:val="000000"/>
          <w:kern w:val="0"/>
          <w:sz w:val="24"/>
        </w:rPr>
        <w:t>ADVIA® 2400的样本针具有自动凝块检测、自动液面检测、少量样本检测以及防撞保护的功能，减少了故障停机时间，保障了检测的高效进行。</w:t>
      </w:r>
    </w:p>
    <w:p>
      <w:pPr>
        <w:widowControl/>
        <w:spacing w:before="100" w:beforeAutospacing="1" w:after="100" w:afterAutospacing="1" w:line="360" w:lineRule="auto"/>
        <w:ind w:firstLine="480"/>
        <w:jc w:val="left"/>
        <w:rPr>
          <w:rFonts w:ascii="宋体" w:hAnsi="宋体" w:cs="宋体"/>
          <w:color w:val="000000"/>
          <w:kern w:val="0"/>
          <w:sz w:val="24"/>
        </w:rPr>
      </w:pPr>
      <w:r>
        <w:rPr>
          <w:rFonts w:ascii="宋体" w:hAnsi="宋体" w:cs="宋体"/>
          <w:color w:val="000000"/>
          <w:kern w:val="0"/>
          <w:sz w:val="24"/>
        </w:rPr>
        <w:t>ADVIA® 2400拥有长达60天的机上试剂稳定时间；其独特的读点前移功能</w:t>
      </w:r>
      <w:r>
        <w:rPr>
          <w:rFonts w:hint="eastAsia" w:ascii="宋体" w:hAnsi="宋体" w:cs="宋体"/>
          <w:color w:val="000000"/>
          <w:kern w:val="0"/>
          <w:sz w:val="24"/>
        </w:rPr>
        <w:t>，在</w:t>
      </w:r>
      <w:r>
        <w:rPr>
          <w:rFonts w:ascii="宋体" w:hAnsi="宋体" w:cs="宋体"/>
          <w:color w:val="000000"/>
          <w:kern w:val="0"/>
          <w:sz w:val="24"/>
        </w:rPr>
        <w:t>进行高浓度样本检测，特别是酶学检测时具有独特的优势，</w:t>
      </w:r>
      <w:r>
        <w:rPr>
          <w:rFonts w:hint="eastAsia" w:ascii="宋体" w:hAnsi="宋体" w:cs="宋体"/>
          <w:color w:val="000000"/>
          <w:kern w:val="0"/>
          <w:sz w:val="24"/>
        </w:rPr>
        <w:t>自动</w:t>
      </w:r>
      <w:r>
        <w:rPr>
          <w:rFonts w:ascii="宋体" w:hAnsi="宋体" w:cs="宋体"/>
          <w:color w:val="000000"/>
          <w:kern w:val="0"/>
          <w:sz w:val="24"/>
        </w:rPr>
        <w:t>将读点前移，无需手动重检，节省时间，降低成本。</w:t>
      </w:r>
    </w:p>
    <w:p>
      <w:pPr>
        <w:rPr>
          <w:rFonts w:ascii="Arial" w:hAnsi="宋体" w:cs="Arial"/>
          <w:b/>
          <w:color w:val="000000"/>
          <w:sz w:val="24"/>
        </w:rPr>
      </w:pPr>
      <w:r>
        <w:rPr>
          <w:rFonts w:hint="eastAsia" w:ascii="Arial" w:hAnsi="宋体" w:cs="Arial"/>
          <w:b/>
          <w:color w:val="000000"/>
          <w:sz w:val="24"/>
        </w:rPr>
        <w:t xml:space="preserve">5) </w:t>
      </w:r>
      <w:r>
        <w:rPr>
          <w:rFonts w:ascii="Arial" w:hAnsi="宋体" w:cs="Arial"/>
          <w:b/>
          <w:color w:val="000000"/>
          <w:sz w:val="24"/>
        </w:rPr>
        <w:t>自动化升级潜能</w:t>
      </w:r>
    </w:p>
    <w:p>
      <w:pPr>
        <w:widowControl/>
        <w:spacing w:line="480" w:lineRule="auto"/>
        <w:ind w:left="360"/>
        <w:jc w:val="left"/>
        <w:rPr>
          <w:rFonts w:ascii="Arial" w:hAnsi="Arial" w:cs="Arial"/>
          <w:b/>
          <w:sz w:val="24"/>
        </w:rPr>
      </w:pPr>
      <w:r>
        <w:rPr>
          <w:rFonts w:hint="eastAsia" w:ascii="Arial" w:hAnsi="宋体" w:cs="Arial"/>
          <w:b/>
          <w:sz w:val="24"/>
        </w:rPr>
        <w:t xml:space="preserve">  </w:t>
      </w:r>
      <w:r>
        <w:rPr>
          <w:rFonts w:ascii="Arial" w:hAnsi="宋体" w:cs="Arial"/>
          <w:b/>
          <w:sz w:val="24"/>
        </w:rPr>
        <w:t>样本针可以直接从自动化轨道上吸取样本，无需预先分杯，无需额外取样模块</w:t>
      </w:r>
    </w:p>
    <w:p>
      <w:pPr>
        <w:widowControl/>
        <w:spacing w:before="100" w:beforeAutospacing="1" w:after="100" w:afterAutospacing="1" w:line="360" w:lineRule="auto"/>
        <w:ind w:firstLine="480"/>
        <w:jc w:val="left"/>
        <w:rPr>
          <w:rFonts w:ascii="宋体" w:hAnsi="宋体" w:cs="宋体"/>
          <w:color w:val="000000"/>
          <w:kern w:val="0"/>
          <w:sz w:val="24"/>
        </w:rPr>
      </w:pPr>
      <w:r>
        <w:rPr>
          <w:rFonts w:ascii="宋体" w:hAnsi="宋体" w:cs="宋体"/>
          <w:color w:val="000000"/>
          <w:kern w:val="0"/>
          <w:sz w:val="24"/>
        </w:rPr>
        <w:t>ADVIA® 2400生化分析系统非侵入式的设计使</w:t>
      </w:r>
      <w:r>
        <w:rPr>
          <w:rFonts w:hint="eastAsia" w:ascii="宋体" w:hAnsi="宋体" w:cs="宋体"/>
          <w:color w:val="000000"/>
          <w:kern w:val="0"/>
          <w:sz w:val="24"/>
        </w:rPr>
        <w:t>其</w:t>
      </w:r>
      <w:r>
        <w:rPr>
          <w:rFonts w:ascii="宋体" w:hAnsi="宋体" w:cs="宋体"/>
          <w:color w:val="000000"/>
          <w:kern w:val="0"/>
          <w:sz w:val="24"/>
        </w:rPr>
        <w:t>与实验室自动化系统轻易接合并直接在双环轨道上自由取样，无需增加取样模块。客户可以根据实验室的空间和功能上的设计来决定不同</w:t>
      </w:r>
      <w:r>
        <w:rPr>
          <w:rFonts w:hint="eastAsia" w:ascii="宋体" w:hAnsi="宋体" w:cs="宋体"/>
          <w:color w:val="000000"/>
          <w:kern w:val="0"/>
          <w:sz w:val="24"/>
        </w:rPr>
        <w:t>的</w:t>
      </w:r>
      <w:r>
        <w:rPr>
          <w:rFonts w:ascii="宋体" w:hAnsi="宋体" w:cs="宋体"/>
          <w:color w:val="000000"/>
          <w:kern w:val="0"/>
          <w:sz w:val="24"/>
        </w:rPr>
        <w:t>实验室自动化解决方案。西门子已经为实验室自动化的设计提供了远期的拓展，无论是生化分析系统，免疫分析系统还是血液分析系统都可以很灵活地组建个性化的实验室工作站。</w:t>
      </w:r>
    </w:p>
    <w:p>
      <w:pPr>
        <w:rPr>
          <w:rFonts w:ascii="宋体" w:hAnsi="宋体" w:cs="SiemensSerif-Semibold"/>
          <w:b/>
          <w:sz w:val="28"/>
          <w:szCs w:val="28"/>
        </w:rPr>
      </w:pPr>
      <w:r>
        <w:rPr>
          <w:rFonts w:hint="eastAsia" w:ascii="宋体" w:hAnsi="宋体" w:cs="SiemensSerif-Semibold"/>
          <w:b/>
          <w:sz w:val="24"/>
        </w:rPr>
        <w:t>2.</w:t>
      </w:r>
      <w:r>
        <w:rPr>
          <w:rFonts w:hint="eastAsia" w:ascii="宋体" w:hAnsi="宋体" w:cs="SiemensSerif-Semibold"/>
          <w:b/>
          <w:sz w:val="28"/>
          <w:szCs w:val="28"/>
        </w:rPr>
        <w:t xml:space="preserve"> Advia 2400生化分析系统技术规格</w:t>
      </w:r>
    </w:p>
    <w:tbl>
      <w:tblPr>
        <w:tblW w:w="8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198"/>
        <w:gridCol w:w="6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8856" w:type="dxa"/>
            <w:gridSpan w:val="2"/>
            <w:vAlign w:val="top"/>
          </w:tcPr>
          <w:p>
            <w:pPr>
              <w:jc w:val="left"/>
              <w:rPr>
                <w:b/>
                <w:bCs/>
                <w:kern w:val="0"/>
                <w:sz w:val="22"/>
                <w:szCs w:val="22"/>
              </w:rPr>
            </w:pPr>
            <w:r>
              <w:rPr>
                <w:rFonts w:ascii="宋体" w:hAnsi="宋体" w:cs="Arial Unicode MS"/>
                <w:b/>
                <w:bCs/>
                <w:kern w:val="0"/>
                <w:sz w:val="22"/>
                <w:szCs w:val="22"/>
              </w:rPr>
              <w:t>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b/>
                <w:bCs/>
                <w:color w:val="000000"/>
                <w:kern w:val="0"/>
                <w:sz w:val="20"/>
                <w:szCs w:val="20"/>
              </w:rPr>
            </w:pPr>
            <w:r>
              <w:rPr>
                <w:rFonts w:hint="eastAsia" w:ascii="宋体" w:hAnsi="宋体"/>
                <w:b/>
                <w:bCs/>
                <w:color w:val="000000"/>
                <w:kern w:val="0"/>
                <w:sz w:val="20"/>
                <w:szCs w:val="20"/>
              </w:rPr>
              <w:t>系统类型</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随机，连续进样，批量，独立处理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b/>
                <w:bCs/>
                <w:color w:val="000000"/>
                <w:kern w:val="0"/>
                <w:sz w:val="20"/>
                <w:szCs w:val="20"/>
              </w:rPr>
            </w:pPr>
            <w:r>
              <w:rPr>
                <w:rFonts w:hint="eastAsia" w:ascii="宋体" w:hAnsi="宋体"/>
                <w:b/>
                <w:bCs/>
                <w:color w:val="000000"/>
                <w:kern w:val="0"/>
                <w:sz w:val="20"/>
                <w:szCs w:val="20"/>
              </w:rPr>
              <w:t>检测系统</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2400测试/小时；</w:t>
            </w:r>
          </w:p>
          <w:p>
            <w:pPr>
              <w:spacing w:line="320" w:lineRule="exact"/>
              <w:jc w:val="left"/>
              <w:outlineLvl w:val="0"/>
              <w:rPr>
                <w:rFonts w:ascii="宋体" w:hAnsi="宋体"/>
                <w:color w:val="000000"/>
                <w:sz w:val="20"/>
                <w:szCs w:val="20"/>
              </w:rPr>
            </w:pPr>
            <w:r>
              <w:rPr>
                <w:rFonts w:hint="eastAsia" w:ascii="宋体" w:hAnsi="宋体"/>
                <w:color w:val="000000"/>
                <w:sz w:val="20"/>
                <w:szCs w:val="20"/>
              </w:rPr>
              <w:t>比色检测1800测试/小时，ISE检测600测试/小时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b/>
                <w:bCs/>
                <w:color w:val="000000"/>
                <w:kern w:val="0"/>
                <w:sz w:val="20"/>
                <w:szCs w:val="20"/>
              </w:rPr>
            </w:pPr>
            <w:r>
              <w:rPr>
                <w:rFonts w:hint="eastAsia" w:ascii="宋体" w:hAnsi="宋体"/>
                <w:b/>
                <w:bCs/>
                <w:color w:val="000000"/>
                <w:kern w:val="0"/>
                <w:sz w:val="20"/>
                <w:szCs w:val="20"/>
              </w:rPr>
              <w:t>机内测定项目容量</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49项，含3项ISE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8856" w:type="dxa"/>
            <w:gridSpan w:val="2"/>
            <w:vAlign w:val="top"/>
          </w:tcPr>
          <w:p>
            <w:pPr>
              <w:jc w:val="left"/>
              <w:rPr>
                <w:rFonts w:ascii="宋体" w:hAnsi="宋体"/>
                <w:b/>
                <w:bCs/>
                <w:color w:val="000000"/>
                <w:kern w:val="0"/>
                <w:sz w:val="20"/>
                <w:szCs w:val="20"/>
              </w:rPr>
            </w:pPr>
            <w:r>
              <w:rPr>
                <w:rFonts w:hint="eastAsia" w:ascii="宋体" w:hAnsi="宋体"/>
                <w:b/>
                <w:bCs/>
                <w:color w:val="000000"/>
                <w:kern w:val="0"/>
                <w:sz w:val="20"/>
                <w:szCs w:val="20"/>
              </w:rPr>
              <w:t>样品处理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样本管</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2ml样品杯，5ml，7ml，10ml样品管，微量滴定样品管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样本盘</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84个样本，样品识别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条形码</w:t>
            </w:r>
          </w:p>
        </w:tc>
        <w:tc>
          <w:tcPr>
            <w:tcW w:w="6658" w:type="dxa"/>
            <w:vAlign w:val="top"/>
          </w:tcPr>
          <w:p>
            <w:pPr>
              <w:spacing w:line="320" w:lineRule="exact"/>
              <w:jc w:val="left"/>
              <w:outlineLvl w:val="0"/>
              <w:rPr>
                <w:rFonts w:ascii="宋体" w:hAnsi="宋体"/>
                <w:color w:val="000000"/>
                <w:sz w:val="20"/>
                <w:szCs w:val="20"/>
              </w:rPr>
            </w:pPr>
            <w:r>
              <w:rPr>
                <w:rFonts w:ascii="宋体" w:hAnsi="宋体"/>
                <w:color w:val="000000"/>
                <w:sz w:val="20"/>
                <w:szCs w:val="20"/>
              </w:rPr>
              <w:t>I</w:t>
            </w:r>
            <w:r>
              <w:rPr>
                <w:rFonts w:hint="eastAsia" w:ascii="宋体" w:hAnsi="宋体"/>
                <w:color w:val="000000"/>
                <w:sz w:val="20"/>
                <w:szCs w:val="20"/>
              </w:rPr>
              <w:t>nterleaved 2 of 5,code 39,code 128, codabar(NW7)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急诊位置</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多达84个位置，（非专用）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样品架处理器选项</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5联架处理，425个位置，连续进样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自动重新检测</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对保留的预稀释样品或原始样品 进行自动重测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b/>
                <w:bCs/>
                <w:color w:val="000000"/>
                <w:kern w:val="0"/>
                <w:sz w:val="20"/>
                <w:szCs w:val="20"/>
              </w:rPr>
            </w:pPr>
            <w:r>
              <w:rPr>
                <w:rFonts w:hint="eastAsia" w:ascii="宋体" w:hAnsi="宋体"/>
                <w:b/>
                <w:bCs/>
                <w:color w:val="000000"/>
                <w:kern w:val="0"/>
                <w:sz w:val="20"/>
                <w:szCs w:val="20"/>
              </w:rPr>
              <w:t>自动稀释</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对保留的预稀释样品进行自动稀释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b/>
                <w:bCs/>
                <w:color w:val="000000"/>
                <w:kern w:val="0"/>
                <w:sz w:val="20"/>
                <w:szCs w:val="20"/>
              </w:rPr>
            </w:pPr>
            <w:r>
              <w:rPr>
                <w:rFonts w:hint="eastAsia" w:ascii="宋体" w:hAnsi="宋体"/>
                <w:b/>
                <w:bCs/>
                <w:color w:val="000000"/>
                <w:kern w:val="0"/>
                <w:sz w:val="20"/>
                <w:szCs w:val="20"/>
              </w:rPr>
              <w:t>第一探针</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液面感应，防撞保护，凝块检测，少量样本检测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b/>
                <w:bCs/>
                <w:color w:val="000000"/>
                <w:kern w:val="0"/>
                <w:sz w:val="20"/>
                <w:szCs w:val="20"/>
              </w:rPr>
            </w:pPr>
            <w:r>
              <w:rPr>
                <w:rFonts w:hint="eastAsia" w:ascii="宋体" w:hAnsi="宋体"/>
                <w:b/>
                <w:bCs/>
                <w:color w:val="000000"/>
                <w:kern w:val="0"/>
                <w:sz w:val="20"/>
                <w:szCs w:val="20"/>
              </w:rPr>
              <w:t>第二探针</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液面感应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b/>
                <w:bCs/>
                <w:color w:val="000000"/>
                <w:kern w:val="0"/>
                <w:sz w:val="20"/>
                <w:szCs w:val="20"/>
              </w:rPr>
            </w:pPr>
            <w:r>
              <w:rPr>
                <w:rFonts w:hint="eastAsia" w:ascii="宋体" w:hAnsi="宋体"/>
                <w:b/>
                <w:bCs/>
                <w:color w:val="000000"/>
                <w:kern w:val="0"/>
                <w:sz w:val="20"/>
                <w:szCs w:val="20"/>
              </w:rPr>
              <w:t>样本完整检查</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定性检查溶血，脂血，黄疸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8856" w:type="dxa"/>
            <w:gridSpan w:val="2"/>
            <w:vAlign w:val="top"/>
          </w:tcPr>
          <w:p>
            <w:pPr>
              <w:jc w:val="left"/>
              <w:rPr>
                <w:rFonts w:ascii="宋体" w:hAnsi="宋体"/>
                <w:b/>
                <w:bCs/>
                <w:color w:val="000000"/>
                <w:kern w:val="0"/>
                <w:sz w:val="22"/>
                <w:szCs w:val="22"/>
              </w:rPr>
            </w:pPr>
            <w:r>
              <w:rPr>
                <w:rFonts w:hint="eastAsia" w:ascii="宋体" w:hAnsi="宋体"/>
                <w:b/>
                <w:bCs/>
                <w:color w:val="000000"/>
                <w:kern w:val="0"/>
                <w:sz w:val="22"/>
                <w:szCs w:val="22"/>
              </w:rPr>
              <w:t>微量技术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自动样品预稀释</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样品进行1：5稀释，可选择不同稀释比例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预稀释盘</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120个稀释杯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原始样品量</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2-30ul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平均试剂量</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80-120ul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机内储存容量</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平均20000个测定，最大32200个测定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8856" w:type="dxa"/>
            <w:gridSpan w:val="2"/>
            <w:vAlign w:val="top"/>
          </w:tcPr>
          <w:p>
            <w:pPr>
              <w:jc w:val="left"/>
              <w:rPr>
                <w:rFonts w:ascii="宋体" w:hAnsi="宋体"/>
                <w:color w:val="000000"/>
                <w:sz w:val="20"/>
                <w:szCs w:val="20"/>
              </w:rPr>
            </w:pPr>
            <w:r>
              <w:rPr>
                <w:rFonts w:hint="eastAsia" w:ascii="宋体" w:hAnsi="宋体"/>
                <w:b/>
                <w:bCs/>
                <w:color w:val="000000"/>
                <w:kern w:val="0"/>
                <w:sz w:val="22"/>
                <w:szCs w:val="22"/>
              </w:rPr>
              <w:t>反应区域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反应盘</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340个可反复使用的塑料比色杯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比色杯光学通道长度</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光度计</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14个固定波长（340-884nm）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光源</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112V， 50W卤素灯，水循环冷却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测定方法</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终点，速率反应，2点速率，多点均相免疫测定法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反应时间</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3，4，5，10，15和21分钟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自动校正</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血清空白，比色杯空白，测定点变化，样品量变化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自动延伸功能</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对超过测定范围的样品，自动延伸线性范围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8856" w:type="dxa"/>
            <w:gridSpan w:val="2"/>
            <w:vAlign w:val="top"/>
          </w:tcPr>
          <w:p>
            <w:pPr>
              <w:jc w:val="left"/>
              <w:rPr>
                <w:rFonts w:ascii="宋体" w:hAnsi="宋体"/>
                <w:color w:val="000000"/>
                <w:sz w:val="20"/>
                <w:szCs w:val="20"/>
              </w:rPr>
            </w:pPr>
            <w:r>
              <w:rPr>
                <w:rFonts w:hint="eastAsia" w:ascii="宋体" w:hAnsi="宋体"/>
                <w:b/>
                <w:bCs/>
                <w:color w:val="000000"/>
                <w:kern w:val="0"/>
                <w:sz w:val="22"/>
                <w:szCs w:val="22"/>
              </w:rPr>
              <w:t>试剂处理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试剂盘</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2个试剂盘，每盘50个位置，有冷藏功能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机内试剂容量</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46个比色测定方法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分配系统</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2根试剂针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试剂瓶</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20，70ml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试剂稀释</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能够对机内浓缩试剂进行稀释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8856" w:type="dxa"/>
            <w:gridSpan w:val="2"/>
            <w:vAlign w:val="top"/>
          </w:tcPr>
          <w:p>
            <w:pPr>
              <w:jc w:val="left"/>
              <w:rPr>
                <w:rFonts w:ascii="宋体" w:hAnsi="宋体"/>
                <w:b/>
                <w:bCs/>
                <w:color w:val="000000"/>
                <w:kern w:val="0"/>
                <w:sz w:val="22"/>
                <w:szCs w:val="22"/>
              </w:rPr>
            </w:pPr>
            <w:r>
              <w:rPr>
                <w:rFonts w:hint="eastAsia" w:ascii="宋体" w:hAnsi="宋体"/>
                <w:b/>
                <w:bCs/>
                <w:color w:val="000000"/>
                <w:kern w:val="0"/>
                <w:sz w:val="22"/>
                <w:szCs w:val="22"/>
              </w:rPr>
              <w:t>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ISE</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间接法同时测定钠，钾，氯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样品量</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22ul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冲洗灌注</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自动进行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电解质寿命</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保证30000个样品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检测速度</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600个测定/小时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8856" w:type="dxa"/>
            <w:gridSpan w:val="2"/>
            <w:vAlign w:val="top"/>
          </w:tcPr>
          <w:p>
            <w:pPr>
              <w:jc w:val="left"/>
              <w:rPr>
                <w:rFonts w:ascii="宋体" w:hAnsi="宋体" w:cs="Arial Unicode MS"/>
                <w:b/>
                <w:bCs/>
                <w:color w:val="000000"/>
                <w:kern w:val="0"/>
                <w:sz w:val="22"/>
                <w:szCs w:val="22"/>
              </w:rPr>
            </w:pPr>
            <w:r>
              <w:rPr>
                <w:rFonts w:hint="eastAsia" w:ascii="宋体" w:hAnsi="宋体" w:cs="Arial Unicode MS"/>
                <w:b/>
                <w:bCs/>
                <w:color w:val="000000"/>
                <w:kern w:val="0"/>
                <w:sz w:val="22"/>
                <w:szCs w:val="22"/>
              </w:rPr>
              <w:t>定标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定标间隔</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最多60天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自动定标/质控</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用户自定义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定标/质控盘</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61个冷藏位置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8856" w:type="dxa"/>
            <w:gridSpan w:val="2"/>
            <w:vAlign w:val="top"/>
          </w:tcPr>
          <w:p>
            <w:pPr>
              <w:jc w:val="left"/>
              <w:rPr>
                <w:rFonts w:ascii="宋体" w:hAnsi="宋体"/>
                <w:b/>
                <w:bCs/>
                <w:color w:val="000000"/>
                <w:kern w:val="0"/>
                <w:sz w:val="20"/>
                <w:szCs w:val="20"/>
              </w:rPr>
            </w:pPr>
            <w:r>
              <w:rPr>
                <w:rFonts w:hint="eastAsia" w:ascii="宋体" w:hAnsi="宋体"/>
                <w:b/>
                <w:bCs/>
                <w:color w:val="000000"/>
                <w:kern w:val="0"/>
                <w:sz w:val="20"/>
                <w:szCs w:val="20"/>
              </w:rPr>
              <w:t>常规规格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用水要求</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去离子水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平均用水量</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40升/小时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b/>
                <w:bCs/>
                <w:color w:val="000000"/>
                <w:kern w:val="0"/>
                <w:sz w:val="20"/>
                <w:szCs w:val="20"/>
              </w:rPr>
            </w:pPr>
            <w:r>
              <w:rPr>
                <w:rFonts w:hint="eastAsia"/>
                <w:b/>
                <w:bCs/>
                <w:color w:val="000000"/>
                <w:kern w:val="0"/>
                <w:sz w:val="20"/>
                <w:szCs w:val="20"/>
              </w:rPr>
              <w:t>噪音</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开盖60分贝，关盖小于45分贝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操作温度范围</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18-30℃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98" w:type="dxa"/>
            <w:vAlign w:val="top"/>
          </w:tcPr>
          <w:p>
            <w:pPr>
              <w:jc w:val="left"/>
              <w:rPr>
                <w:rFonts w:ascii="宋体" w:hAnsi="宋体" w:cs="Arial Unicode MS"/>
                <w:b/>
                <w:bCs/>
                <w:color w:val="000000"/>
                <w:kern w:val="0"/>
                <w:sz w:val="20"/>
                <w:szCs w:val="20"/>
              </w:rPr>
            </w:pPr>
            <w:r>
              <w:rPr>
                <w:rFonts w:hint="eastAsia" w:ascii="宋体" w:hAnsi="宋体" w:cs="Arial Unicode MS"/>
                <w:b/>
                <w:bCs/>
                <w:color w:val="000000"/>
                <w:kern w:val="0"/>
                <w:sz w:val="20"/>
                <w:szCs w:val="20"/>
              </w:rPr>
              <w:t>环境湿度</w:t>
            </w:r>
          </w:p>
        </w:tc>
        <w:tc>
          <w:tcPr>
            <w:tcW w:w="6658" w:type="dxa"/>
            <w:vAlign w:val="top"/>
          </w:tcPr>
          <w:p>
            <w:pPr>
              <w:spacing w:line="320" w:lineRule="exact"/>
              <w:jc w:val="left"/>
              <w:outlineLvl w:val="0"/>
              <w:rPr>
                <w:rFonts w:ascii="宋体" w:hAnsi="宋体"/>
                <w:color w:val="000000"/>
                <w:sz w:val="20"/>
                <w:szCs w:val="20"/>
              </w:rPr>
            </w:pPr>
            <w:r>
              <w:rPr>
                <w:rFonts w:hint="eastAsia" w:ascii="宋体" w:hAnsi="宋体"/>
                <w:color w:val="000000"/>
                <w:sz w:val="20"/>
                <w:szCs w:val="20"/>
              </w:rPr>
              <w:t>40%-70%</w:t>
            </w:r>
          </w:p>
        </w:tc>
      </w:tr>
    </w:tbl>
    <w:p>
      <w:pPr>
        <w:spacing w:line="360" w:lineRule="auto"/>
        <w:jc w:val="left"/>
        <w:rPr>
          <w:rFonts w:ascii="宋体" w:hAnsi="宋体" w:cs="宋体"/>
          <w:b/>
          <w:color w:val="000000"/>
          <w:kern w:val="0"/>
          <w:sz w:val="24"/>
        </w:rPr>
      </w:pPr>
    </w:p>
    <w:p>
      <w:pPr>
        <w:spacing w:line="360" w:lineRule="auto"/>
        <w:jc w:val="left"/>
        <w:rPr>
          <w:rFonts w:ascii="宋体" w:hAnsi="宋体" w:cs="宋体"/>
          <w:b/>
          <w:color w:val="000000"/>
          <w:kern w:val="0"/>
          <w:sz w:val="24"/>
        </w:rPr>
      </w:pPr>
    </w:p>
    <w:p>
      <w:pPr>
        <w:spacing w:line="360" w:lineRule="auto"/>
        <w:jc w:val="left"/>
        <w:rPr>
          <w:rFonts w:ascii="宋体" w:hAnsi="宋体" w:cs="宋体"/>
          <w:b/>
          <w:color w:val="000000"/>
          <w:kern w:val="0"/>
          <w:sz w:val="24"/>
        </w:rPr>
      </w:pPr>
    </w:p>
    <w:p>
      <w:pPr>
        <w:spacing w:line="360" w:lineRule="auto"/>
        <w:jc w:val="left"/>
        <w:rPr>
          <w:rFonts w:ascii="宋体" w:hAnsi="宋体" w:cs="宋体"/>
          <w:b/>
          <w:color w:val="000000"/>
          <w:kern w:val="0"/>
          <w:sz w:val="24"/>
        </w:rPr>
      </w:pPr>
    </w:p>
    <w:p>
      <w:pPr>
        <w:spacing w:line="360" w:lineRule="auto"/>
        <w:jc w:val="left"/>
        <w:rPr>
          <w:rFonts w:ascii="宋体" w:hAnsi="宋体" w:cs="宋体"/>
          <w:b/>
          <w:color w:val="000000"/>
          <w:kern w:val="0"/>
          <w:sz w:val="28"/>
          <w:szCs w:val="28"/>
        </w:rPr>
      </w:pPr>
      <w:r>
        <w:rPr>
          <w:rFonts w:hint="eastAsia" w:ascii="宋体" w:hAnsi="宋体" w:cs="宋体"/>
          <w:b/>
          <w:color w:val="000000"/>
          <w:kern w:val="0"/>
          <w:sz w:val="24"/>
        </w:rPr>
        <w:t xml:space="preserve">四. </w:t>
      </w:r>
      <w:r>
        <w:rPr>
          <w:rFonts w:ascii="宋体" w:hAnsi="宋体" w:cs="宋体"/>
          <w:b/>
          <w:color w:val="000000"/>
          <w:kern w:val="0"/>
          <w:sz w:val="24"/>
        </w:rPr>
        <w:t>S</w:t>
      </w:r>
      <w:r>
        <w:rPr>
          <w:rFonts w:hint="eastAsia" w:ascii="宋体" w:hAnsi="宋体" w:cs="宋体"/>
          <w:b/>
          <w:color w:val="000000"/>
          <w:kern w:val="0"/>
          <w:sz w:val="24"/>
        </w:rPr>
        <w:t>ysmex-</w:t>
      </w:r>
      <w:r>
        <w:rPr>
          <w:rFonts w:hint="eastAsia" w:ascii="宋体" w:hAnsi="宋体" w:cs="宋体"/>
          <w:b/>
          <w:color w:val="000000"/>
          <w:kern w:val="0"/>
          <w:sz w:val="28"/>
          <w:szCs w:val="28"/>
        </w:rPr>
        <w:t>CS5100血凝分析仪</w:t>
      </w:r>
    </w:p>
    <w:p>
      <w:pPr>
        <w:pStyle w:val="8"/>
        <w:spacing w:line="336" w:lineRule="auto"/>
        <w:ind w:firstLine="422"/>
        <w:outlineLvl w:val="1"/>
        <w:rPr>
          <w:rFonts w:ascii="宋体" w:hAnsi="宋体"/>
          <w:bCs/>
          <w:color w:val="222222"/>
        </w:rPr>
      </w:pPr>
      <w:r>
        <w:rPr>
          <w:rFonts w:ascii="宋体" w:hAnsi="宋体" w:eastAsia="宋体" w:cs="Times New Roman"/>
          <w:bCs/>
          <w:color w:val="222222"/>
          <w:kern w:val="0"/>
          <w:sz w:val="24"/>
          <w:szCs w:val="24"/>
          <w:lang w:val="en-US" w:eastAsia="zh-CN" w:bidi="ar-SA"/>
        </w:rPr>
        <w:pict>
          <v:shape id="Picture 24" o:spid="_x0000_s1094" type="#_x0000_t75" style="height:169.5pt;width:225.75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pStyle w:val="8"/>
        <w:spacing w:line="336" w:lineRule="auto"/>
        <w:outlineLvl w:val="1"/>
        <w:rPr>
          <w:rFonts w:ascii="宋体" w:hAnsi="宋体" w:cs="宋体"/>
          <w:b/>
          <w:color w:val="000000"/>
        </w:rPr>
      </w:pPr>
      <w:r>
        <w:rPr>
          <w:rFonts w:hint="eastAsia" w:ascii="宋体" w:hAnsi="宋体" w:cs="宋体"/>
          <w:b/>
          <w:color w:val="000000"/>
        </w:rPr>
        <w:t>1.卓越的检测效率</w:t>
      </w:r>
    </w:p>
    <w:p>
      <w:pPr>
        <w:spacing w:line="360" w:lineRule="auto"/>
        <w:jc w:val="left"/>
        <w:rPr>
          <w:rFonts w:ascii="宋体" w:hAnsi="宋体" w:cs="宋体"/>
          <w:color w:val="000000"/>
          <w:kern w:val="0"/>
          <w:sz w:val="24"/>
        </w:rPr>
      </w:pPr>
      <w:r>
        <w:rPr>
          <w:rFonts w:hint="eastAsia" w:ascii="宋体" w:hAnsi="宋体" w:cs="宋体"/>
          <w:color w:val="000000"/>
          <w:kern w:val="0"/>
          <w:sz w:val="24"/>
        </w:rPr>
        <w:t>•</w:t>
      </w:r>
      <w:r>
        <w:rPr>
          <w:rFonts w:hint="eastAsia" w:ascii="宋体" w:hAnsi="宋体" w:cs="宋体"/>
          <w:color w:val="000000"/>
          <w:kern w:val="0"/>
          <w:sz w:val="24"/>
        </w:rPr>
        <w:tab/>
      </w:r>
      <w:r>
        <w:rPr>
          <w:rFonts w:hint="eastAsia" w:ascii="宋体" w:hAnsi="宋体" w:cs="宋体"/>
          <w:color w:val="000000"/>
          <w:kern w:val="0"/>
          <w:sz w:val="24"/>
        </w:rPr>
        <w:t xml:space="preserve">超速度处理能力：PT 400测试／小时，D-Dimer 202测试／小时。 </w:t>
      </w:r>
    </w:p>
    <w:p>
      <w:pPr>
        <w:spacing w:line="360" w:lineRule="auto"/>
        <w:jc w:val="left"/>
        <w:rPr>
          <w:rFonts w:ascii="宋体" w:hAnsi="宋体" w:cs="宋体"/>
          <w:color w:val="000000"/>
          <w:kern w:val="0"/>
          <w:sz w:val="24"/>
        </w:rPr>
      </w:pPr>
      <w:r>
        <w:rPr>
          <w:rFonts w:hint="eastAsia" w:ascii="宋体" w:hAnsi="宋体" w:cs="宋体"/>
          <w:color w:val="000000"/>
          <w:kern w:val="0"/>
          <w:sz w:val="24"/>
        </w:rPr>
        <w:t>•</w:t>
      </w:r>
      <w:r>
        <w:rPr>
          <w:rFonts w:hint="eastAsia" w:ascii="宋体" w:hAnsi="宋体" w:cs="宋体"/>
          <w:color w:val="000000"/>
          <w:kern w:val="0"/>
          <w:sz w:val="24"/>
        </w:rPr>
        <w:tab/>
      </w:r>
      <w:r>
        <w:rPr>
          <w:rFonts w:hint="eastAsia" w:ascii="宋体" w:hAnsi="宋体" w:cs="宋体"/>
          <w:color w:val="000000"/>
          <w:kern w:val="0"/>
          <w:sz w:val="24"/>
        </w:rPr>
        <w:t xml:space="preserve">相比于同类产品，多项目综合处理能力提高30-50% </w:t>
      </w:r>
    </w:p>
    <w:p>
      <w:pPr>
        <w:spacing w:line="360" w:lineRule="auto"/>
        <w:jc w:val="left"/>
        <w:rPr>
          <w:rFonts w:ascii="宋体" w:hAnsi="宋体" w:cs="宋体"/>
          <w:color w:val="000000"/>
          <w:kern w:val="0"/>
          <w:sz w:val="24"/>
        </w:rPr>
      </w:pPr>
      <w:r>
        <w:rPr>
          <w:rFonts w:hint="eastAsia" w:ascii="宋体" w:hAnsi="宋体" w:cs="宋体"/>
          <w:color w:val="000000"/>
          <w:kern w:val="0"/>
          <w:sz w:val="24"/>
        </w:rPr>
        <w:t>•</w:t>
      </w:r>
      <w:r>
        <w:rPr>
          <w:rFonts w:hint="eastAsia" w:ascii="宋体" w:hAnsi="宋体" w:cs="宋体"/>
          <w:color w:val="000000"/>
          <w:kern w:val="0"/>
          <w:sz w:val="24"/>
        </w:rPr>
        <w:tab/>
      </w:r>
      <w:r>
        <w:rPr>
          <w:rFonts w:hint="eastAsia" w:ascii="宋体" w:hAnsi="宋体" w:cs="宋体"/>
          <w:color w:val="000000"/>
          <w:kern w:val="0"/>
          <w:sz w:val="24"/>
        </w:rPr>
        <w:t xml:space="preserve">可实现与实验室自动化轨道系统( LAS)连接，提高整体检测效率。实现样本检测的全面质量管理 </w:t>
      </w:r>
    </w:p>
    <w:p>
      <w:pPr>
        <w:spacing w:line="360" w:lineRule="auto"/>
        <w:jc w:val="left"/>
        <w:rPr>
          <w:rFonts w:ascii="宋体" w:hAnsi="宋体" w:cs="宋体"/>
          <w:color w:val="000000"/>
          <w:kern w:val="0"/>
          <w:sz w:val="24"/>
        </w:rPr>
      </w:pPr>
      <w:r>
        <w:rPr>
          <w:rFonts w:hint="eastAsia" w:ascii="宋体" w:hAnsi="宋体" w:cs="宋体"/>
          <w:color w:val="000000"/>
          <w:kern w:val="0"/>
          <w:sz w:val="24"/>
        </w:rPr>
        <w:t>•</w:t>
      </w:r>
      <w:r>
        <w:rPr>
          <w:rFonts w:hint="eastAsia" w:ascii="宋体" w:hAnsi="宋体" w:cs="宋体"/>
          <w:color w:val="000000"/>
          <w:kern w:val="0"/>
          <w:sz w:val="24"/>
        </w:rPr>
        <w:tab/>
      </w:r>
      <w:r>
        <w:rPr>
          <w:rFonts w:hint="eastAsia" w:ascii="宋体" w:hAnsi="宋体" w:cs="宋体"/>
          <w:color w:val="000000"/>
          <w:kern w:val="0"/>
          <w:sz w:val="24"/>
        </w:rPr>
        <w:t xml:space="preserve">分析前质量管理一客观评估样本状态 </w:t>
      </w:r>
    </w:p>
    <w:p>
      <w:pPr>
        <w:spacing w:line="360" w:lineRule="auto"/>
        <w:jc w:val="left"/>
        <w:rPr>
          <w:rFonts w:ascii="宋体" w:hAnsi="宋体" w:cs="宋体"/>
          <w:color w:val="000000"/>
          <w:kern w:val="0"/>
          <w:sz w:val="24"/>
        </w:rPr>
      </w:pPr>
      <w:r>
        <w:rPr>
          <w:rFonts w:hint="eastAsia" w:ascii="宋体" w:hAnsi="宋体" w:cs="宋体"/>
          <w:color w:val="000000"/>
          <w:kern w:val="0"/>
          <w:sz w:val="24"/>
        </w:rPr>
        <w:t>•</w:t>
      </w:r>
      <w:r>
        <w:rPr>
          <w:rFonts w:hint="eastAsia" w:ascii="宋体" w:hAnsi="宋体" w:cs="宋体"/>
          <w:color w:val="000000"/>
          <w:kern w:val="0"/>
          <w:sz w:val="24"/>
        </w:rPr>
        <w:tab/>
      </w:r>
      <w:r>
        <w:rPr>
          <w:rFonts w:hint="eastAsia" w:ascii="宋体" w:hAnsi="宋体" w:cs="宋体"/>
          <w:color w:val="000000"/>
          <w:kern w:val="0"/>
          <w:sz w:val="24"/>
        </w:rPr>
        <w:t xml:space="preserve">样本质量智能监测HIL检测：测定前对样本进行监测，客观判断溶血、黄疸以及乳糜信息并自动选择合适波长进行检测 </w:t>
      </w:r>
    </w:p>
    <w:p>
      <w:pPr>
        <w:spacing w:line="360" w:lineRule="auto"/>
        <w:jc w:val="left"/>
        <w:rPr>
          <w:rFonts w:ascii="宋体" w:hAnsi="宋体" w:cs="宋体"/>
          <w:color w:val="000000"/>
          <w:kern w:val="0"/>
          <w:sz w:val="24"/>
        </w:rPr>
      </w:pPr>
      <w:r>
        <w:rPr>
          <w:rFonts w:hint="eastAsia" w:ascii="宋体" w:hAnsi="宋体" w:cs="宋体"/>
          <w:color w:val="000000"/>
          <w:kern w:val="0"/>
          <w:sz w:val="24"/>
        </w:rPr>
        <w:t>•</w:t>
      </w:r>
      <w:r>
        <w:rPr>
          <w:rFonts w:hint="eastAsia" w:ascii="宋体" w:hAnsi="宋体" w:cs="宋体"/>
          <w:color w:val="000000"/>
          <w:kern w:val="0"/>
          <w:sz w:val="24"/>
        </w:rPr>
        <w:tab/>
      </w:r>
      <w:r>
        <w:rPr>
          <w:rFonts w:hint="eastAsia" w:ascii="宋体" w:hAnsi="宋体" w:cs="宋体"/>
          <w:color w:val="000000"/>
          <w:kern w:val="0"/>
          <w:sz w:val="24"/>
        </w:rPr>
        <w:t xml:space="preserve">样本量检测：自动检测样本量不足及样本过多现象，提示抗凝剂比例问题对检测结果的影响。 </w:t>
      </w:r>
    </w:p>
    <w:p>
      <w:pPr>
        <w:spacing w:line="360" w:lineRule="auto"/>
        <w:jc w:val="left"/>
        <w:rPr>
          <w:rFonts w:ascii="宋体" w:hAnsi="宋体" w:cs="宋体"/>
          <w:b/>
          <w:color w:val="000000"/>
          <w:kern w:val="0"/>
          <w:sz w:val="24"/>
        </w:rPr>
      </w:pPr>
      <w:r>
        <w:rPr>
          <w:rFonts w:hint="eastAsia" w:ascii="宋体" w:hAnsi="宋体" w:cs="宋体"/>
          <w:b/>
          <w:color w:val="000000"/>
          <w:kern w:val="0"/>
          <w:sz w:val="24"/>
        </w:rPr>
        <w:t>2.分析中质量管理一提高检测灵敏度及抗干扰能力</w:t>
      </w:r>
    </w:p>
    <w:p>
      <w:pPr>
        <w:spacing w:line="360" w:lineRule="auto"/>
        <w:jc w:val="left"/>
        <w:rPr>
          <w:rFonts w:ascii="宋体" w:hAnsi="宋体" w:cs="宋体"/>
          <w:color w:val="000000"/>
          <w:kern w:val="0"/>
          <w:sz w:val="24"/>
        </w:rPr>
      </w:pPr>
      <w:r>
        <w:rPr>
          <w:rFonts w:hint="eastAsia" w:ascii="宋体" w:hAnsi="宋体" w:cs="宋体"/>
          <w:color w:val="000000"/>
          <w:kern w:val="0"/>
          <w:sz w:val="24"/>
        </w:rPr>
        <w:t xml:space="preserve">   多波长检测技术提供高可靠性数据：采用5个波长对反应过程进行监测，自动选择最佳的波长进行测定。 </w:t>
      </w:r>
    </w:p>
    <w:p>
      <w:pPr>
        <w:numPr>
          <w:ilvl w:val="0"/>
          <w:numId w:val="17"/>
        </w:numPr>
        <w:spacing w:line="360" w:lineRule="auto"/>
        <w:jc w:val="left"/>
        <w:rPr>
          <w:rFonts w:ascii="宋体" w:hAnsi="宋体" w:cs="宋体"/>
          <w:color w:val="000000"/>
          <w:kern w:val="0"/>
          <w:sz w:val="24"/>
        </w:rPr>
      </w:pPr>
      <w:r>
        <w:rPr>
          <w:rFonts w:hint="eastAsia" w:ascii="宋体" w:hAnsi="宋体" w:cs="宋体"/>
          <w:color w:val="000000"/>
          <w:kern w:val="0"/>
          <w:sz w:val="24"/>
        </w:rPr>
        <w:t xml:space="preserve">   分析后质量管理一真正实现实时在线质控</w:t>
      </w:r>
    </w:p>
    <w:p>
      <w:pPr>
        <w:numPr>
          <w:ilvl w:val="0"/>
          <w:numId w:val="17"/>
        </w:numPr>
        <w:spacing w:line="360" w:lineRule="auto"/>
        <w:jc w:val="left"/>
        <w:rPr>
          <w:rFonts w:ascii="宋体" w:hAnsi="宋体" w:cs="宋体"/>
          <w:color w:val="000000"/>
          <w:kern w:val="0"/>
          <w:sz w:val="24"/>
        </w:rPr>
      </w:pPr>
      <w:r>
        <w:rPr>
          <w:rFonts w:hint="eastAsia" w:ascii="宋体" w:hAnsi="宋体" w:cs="宋体"/>
          <w:color w:val="000000"/>
          <w:kern w:val="0"/>
          <w:sz w:val="24"/>
        </w:rPr>
        <w:t xml:space="preserve">   Levey-Jennings及Westgard质控规则</w:t>
      </w:r>
    </w:p>
    <w:p>
      <w:pPr>
        <w:numPr>
          <w:ilvl w:val="0"/>
          <w:numId w:val="17"/>
        </w:numPr>
        <w:spacing w:line="360" w:lineRule="auto"/>
        <w:jc w:val="left"/>
        <w:rPr>
          <w:rFonts w:ascii="宋体" w:hAnsi="宋体" w:cs="宋体"/>
          <w:color w:val="000000"/>
          <w:kern w:val="0"/>
          <w:sz w:val="24"/>
        </w:rPr>
      </w:pPr>
      <w:r>
        <w:rPr>
          <w:rFonts w:hint="eastAsia" w:ascii="宋体" w:hAnsi="宋体" w:cs="宋体"/>
          <w:color w:val="000000"/>
          <w:kern w:val="0"/>
          <w:sz w:val="24"/>
        </w:rPr>
        <w:t xml:space="preserve">   SNCS实时在线质控 </w:t>
      </w:r>
    </w:p>
    <w:p>
      <w:pPr>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3.实现流程的优化管理 </w:t>
      </w:r>
    </w:p>
    <w:p>
      <w:pPr>
        <w:spacing w:line="360" w:lineRule="auto"/>
        <w:jc w:val="left"/>
        <w:rPr>
          <w:rFonts w:ascii="宋体" w:hAnsi="宋体" w:cs="宋体"/>
          <w:color w:val="000000"/>
          <w:kern w:val="0"/>
          <w:sz w:val="24"/>
        </w:rPr>
      </w:pPr>
      <w:r>
        <w:rPr>
          <w:rFonts w:hint="eastAsia" w:ascii="宋体" w:hAnsi="宋体" w:cs="宋体"/>
          <w:color w:val="000000"/>
          <w:kern w:val="0"/>
          <w:sz w:val="24"/>
        </w:rPr>
        <w:t xml:space="preserve">   具备自动再检、自动连锁筛选及凝血因子抑制物分析等功能优异的试剂管理</w:t>
      </w:r>
    </w:p>
    <w:p>
      <w:pPr>
        <w:spacing w:line="360" w:lineRule="auto"/>
        <w:jc w:val="left"/>
        <w:rPr>
          <w:rFonts w:ascii="宋体" w:hAnsi="宋体" w:cs="宋体"/>
          <w:color w:val="000000"/>
          <w:kern w:val="0"/>
          <w:sz w:val="24"/>
        </w:rPr>
      </w:pPr>
      <w:r>
        <w:rPr>
          <w:rFonts w:hint="eastAsia" w:ascii="宋体" w:hAnsi="宋体" w:cs="宋体"/>
          <w:color w:val="000000"/>
          <w:kern w:val="0"/>
          <w:sz w:val="24"/>
        </w:rPr>
        <w:t>•</w:t>
      </w:r>
      <w:r>
        <w:rPr>
          <w:rFonts w:hint="eastAsia" w:ascii="宋体" w:hAnsi="宋体" w:cs="宋体"/>
          <w:color w:val="000000"/>
          <w:kern w:val="0"/>
          <w:sz w:val="24"/>
        </w:rPr>
        <w:tab/>
      </w:r>
      <w:r>
        <w:rPr>
          <w:rFonts w:hint="eastAsia" w:ascii="宋体" w:hAnsi="宋体" w:cs="宋体"/>
          <w:color w:val="000000"/>
          <w:kern w:val="0"/>
          <w:sz w:val="24"/>
        </w:rPr>
        <w:t xml:space="preserve">试剂1 0℃保存，增强试剂稳定性 </w:t>
      </w:r>
    </w:p>
    <w:p>
      <w:pPr>
        <w:spacing w:line="360" w:lineRule="auto"/>
        <w:jc w:val="left"/>
        <w:rPr>
          <w:rFonts w:ascii="宋体" w:hAnsi="宋体" w:cs="宋体"/>
          <w:color w:val="000000"/>
          <w:kern w:val="0"/>
          <w:sz w:val="24"/>
        </w:rPr>
      </w:pPr>
      <w:r>
        <w:rPr>
          <w:rFonts w:hint="eastAsia" w:ascii="宋体" w:hAnsi="宋体" w:cs="宋体"/>
          <w:color w:val="000000"/>
          <w:kern w:val="0"/>
          <w:sz w:val="24"/>
        </w:rPr>
        <w:t>•</w:t>
      </w:r>
      <w:r>
        <w:rPr>
          <w:rFonts w:hint="eastAsia" w:ascii="宋体" w:hAnsi="宋体" w:cs="宋体"/>
          <w:color w:val="000000"/>
          <w:kern w:val="0"/>
          <w:sz w:val="24"/>
        </w:rPr>
        <w:tab/>
      </w:r>
      <w:r>
        <w:rPr>
          <w:rFonts w:hint="eastAsia" w:ascii="宋体" w:hAnsi="宋体" w:cs="宋体"/>
          <w:color w:val="000000"/>
          <w:kern w:val="0"/>
          <w:sz w:val="24"/>
        </w:rPr>
        <w:t xml:space="preserve">试剂条码自动识别，试剂自动连续装载， </w:t>
      </w:r>
    </w:p>
    <w:p>
      <w:pPr>
        <w:spacing w:line="360" w:lineRule="auto"/>
        <w:jc w:val="left"/>
        <w:rPr>
          <w:rFonts w:ascii="宋体" w:hAnsi="宋体" w:cs="宋体"/>
          <w:color w:val="000000"/>
          <w:kern w:val="0"/>
          <w:sz w:val="24"/>
        </w:rPr>
      </w:pPr>
      <w:r>
        <w:rPr>
          <w:rFonts w:hint="eastAsia" w:ascii="宋体" w:hAnsi="宋体" w:cs="宋体"/>
          <w:color w:val="000000"/>
          <w:kern w:val="0"/>
          <w:sz w:val="24"/>
        </w:rPr>
        <w:t>•</w:t>
      </w:r>
      <w:r>
        <w:rPr>
          <w:rFonts w:hint="eastAsia" w:ascii="宋体" w:hAnsi="宋体" w:cs="宋体"/>
          <w:color w:val="000000"/>
          <w:kern w:val="0"/>
          <w:sz w:val="24"/>
        </w:rPr>
        <w:tab/>
      </w:r>
      <w:r>
        <w:rPr>
          <w:rFonts w:hint="eastAsia" w:ascii="宋体" w:hAnsi="宋体" w:cs="宋体"/>
          <w:color w:val="000000"/>
          <w:kern w:val="0"/>
          <w:sz w:val="24"/>
        </w:rPr>
        <w:t xml:space="preserve">倾斜的试剂位设计减少试剂死腔量 </w:t>
      </w:r>
    </w:p>
    <w:p>
      <w:pPr>
        <w:spacing w:line="360" w:lineRule="auto"/>
        <w:jc w:val="left"/>
        <w:rPr>
          <w:rFonts w:ascii="宋体" w:hAnsi="宋体" w:cs="宋体"/>
          <w:color w:val="000000"/>
          <w:kern w:val="0"/>
          <w:sz w:val="24"/>
        </w:rPr>
      </w:pPr>
      <w:r>
        <w:rPr>
          <w:rFonts w:hint="eastAsia" w:ascii="宋体" w:hAnsi="宋体" w:cs="宋体"/>
          <w:color w:val="000000"/>
          <w:kern w:val="0"/>
          <w:sz w:val="24"/>
        </w:rPr>
        <w:t>•</w:t>
      </w:r>
      <w:r>
        <w:rPr>
          <w:rFonts w:hint="eastAsia" w:ascii="宋体" w:hAnsi="宋体" w:cs="宋体"/>
          <w:color w:val="000000"/>
          <w:kern w:val="0"/>
          <w:sz w:val="24"/>
        </w:rPr>
        <w:tab/>
      </w:r>
      <w:r>
        <w:rPr>
          <w:rFonts w:hint="eastAsia" w:ascii="宋体" w:hAnsi="宋体" w:cs="宋体"/>
          <w:color w:val="000000"/>
          <w:kern w:val="0"/>
          <w:sz w:val="24"/>
        </w:rPr>
        <w:t xml:space="preserve">试剂及消耗品实时监控 </w:t>
      </w:r>
    </w:p>
    <w:p>
      <w:pPr>
        <w:spacing w:line="360" w:lineRule="auto"/>
        <w:jc w:val="left"/>
        <w:rPr>
          <w:rFonts w:ascii="宋体" w:hAnsi="宋体" w:cs="宋体"/>
          <w:b/>
          <w:color w:val="000000"/>
          <w:kern w:val="0"/>
          <w:sz w:val="24"/>
        </w:rPr>
      </w:pPr>
      <w:r>
        <w:rPr>
          <w:rFonts w:hint="eastAsia" w:ascii="宋体" w:hAnsi="宋体" w:cs="宋体"/>
          <w:b/>
          <w:color w:val="000000"/>
          <w:kern w:val="0"/>
          <w:sz w:val="24"/>
        </w:rPr>
        <w:t xml:space="preserve">4. 自动预测每个测试完成时间，便于操作人员合理安排时间专用急诊位，急诊样本随时插入，优先检测，优先报告 标准配置闭盖穿刺采样功能： </w:t>
      </w:r>
    </w:p>
    <w:p>
      <w:pPr>
        <w:spacing w:line="360" w:lineRule="auto"/>
        <w:jc w:val="left"/>
        <w:rPr>
          <w:rFonts w:ascii="宋体" w:hAnsi="宋体" w:cs="宋体"/>
          <w:color w:val="000000"/>
          <w:kern w:val="0"/>
          <w:sz w:val="24"/>
        </w:rPr>
      </w:pPr>
      <w:r>
        <w:rPr>
          <w:rFonts w:hint="eastAsia" w:ascii="宋体" w:hAnsi="宋体" w:cs="宋体"/>
          <w:color w:val="000000"/>
          <w:kern w:val="0"/>
          <w:sz w:val="24"/>
        </w:rPr>
        <w:t xml:space="preserve">      无需模式转换，可同时接受闭盖或开盖试管或样本杯的检测，减少分析前样本处理时间及提高生物安全</w:t>
      </w:r>
    </w:p>
    <w:p>
      <w:pPr>
        <w:spacing w:line="360" w:lineRule="auto"/>
        <w:jc w:val="left"/>
        <w:rPr>
          <w:rFonts w:ascii="宋体" w:hAnsi="宋体" w:cs="宋体"/>
          <w:b/>
          <w:color w:val="000000"/>
          <w:kern w:val="0"/>
          <w:sz w:val="24"/>
        </w:rPr>
      </w:pPr>
      <w:r>
        <w:rPr>
          <w:rFonts w:hint="eastAsia" w:ascii="宋体" w:hAnsi="宋体" w:cs="宋体"/>
          <w:b/>
          <w:color w:val="000000"/>
          <w:kern w:val="0"/>
          <w:sz w:val="24"/>
        </w:rPr>
        <w:t>5. 最先进的在轨吸样方式保证样本快速释放，提升流水线运行效率</w:t>
      </w:r>
    </w:p>
    <w:p>
      <w:pPr>
        <w:spacing w:line="360" w:lineRule="auto"/>
        <w:jc w:val="left"/>
        <w:rPr>
          <w:rFonts w:ascii="宋体" w:hAnsi="宋体" w:cs="宋体"/>
          <w:b/>
          <w:color w:val="000000"/>
          <w:kern w:val="0"/>
          <w:sz w:val="24"/>
        </w:rPr>
      </w:pPr>
      <w:r>
        <w:rPr>
          <w:rFonts w:hint="eastAsia" w:ascii="宋体" w:hAnsi="宋体" w:cs="宋体"/>
          <w:color w:val="000000"/>
          <w:kern w:val="0"/>
          <w:sz w:val="18"/>
          <w:szCs w:val="18"/>
        </w:rPr>
        <w:t>凝固法 PT APTT Fbg TT Bartroxobin Time</w:t>
      </w:r>
    </w:p>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内源凝血因子 （VII， IX， XI，XII）</w:t>
      </w:r>
    </w:p>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外源凝血因子 （II，V，VI，X），PC，PS，LA，ProC Global（（PCR）</w:t>
      </w:r>
    </w:p>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发色底物法 AT， PLG， 2-AP， PC，FXIII，FVIII，PAI， Heparin，C1-inhibitor</w:t>
      </w:r>
    </w:p>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免疫分析法 D-Dimer，vWF：Ag， Innovance-wWF Ac， FDP等</w:t>
      </w:r>
    </w:p>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凝集分析法 vWF：RCo</w:t>
      </w:r>
    </w:p>
    <w:p>
      <w:pPr>
        <w:spacing w:line="360" w:lineRule="auto"/>
        <w:jc w:val="left"/>
        <w:rPr>
          <w:rFonts w:ascii="宋体" w:hAnsi="宋体" w:cs="宋体"/>
          <w:b/>
          <w:color w:val="000000"/>
          <w:kern w:val="0"/>
          <w:sz w:val="28"/>
          <w:szCs w:val="28"/>
        </w:rPr>
      </w:pPr>
      <w:r>
        <w:rPr>
          <w:rFonts w:hint="eastAsia" w:ascii="宋体" w:hAnsi="宋体" w:cs="宋体"/>
          <w:b/>
          <w:color w:val="000000"/>
          <w:kern w:val="0"/>
          <w:sz w:val="24"/>
        </w:rPr>
        <w:t xml:space="preserve">五. </w:t>
      </w:r>
      <w:r>
        <w:rPr>
          <w:rFonts w:hint="eastAsia" w:ascii="宋体" w:hAnsi="宋体" w:cs="宋体"/>
          <w:b/>
          <w:color w:val="000000"/>
          <w:kern w:val="0"/>
          <w:sz w:val="28"/>
          <w:szCs w:val="28"/>
        </w:rPr>
        <w:t>ADVIA 2120i血球分析仪</w:t>
      </w:r>
    </w:p>
    <w:p>
      <w:pPr>
        <w:spacing w:line="360" w:lineRule="auto"/>
        <w:jc w:val="left"/>
        <w:rPr>
          <w:rFonts w:ascii="宋体" w:hAnsi="宋体" w:cs="宋体"/>
          <w:b/>
          <w:color w:val="000000"/>
          <w:kern w:val="0"/>
          <w:sz w:val="28"/>
          <w:szCs w:val="28"/>
        </w:rPr>
      </w:pPr>
      <w:r>
        <w:rPr>
          <w:rFonts w:ascii="Times New Roman" w:hAnsi="Times New Roman" w:eastAsia="宋体" w:cs="Times New Roman"/>
          <w:kern w:val="2"/>
          <w:sz w:val="52"/>
          <w:szCs w:val="52"/>
          <w:lang w:val="en-US" w:eastAsia="zh-CN" w:bidi="ar-SA"/>
        </w:rPr>
        <w:pict>
          <v:shape id="Picture 25" o:spid="_x0000_s1095" type="#_x0000_t75" style="height:167.25pt;width:234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pStyle w:val="11"/>
        <w:numPr>
          <w:ilvl w:val="0"/>
          <w:numId w:val="18"/>
        </w:numPr>
        <w:spacing w:line="360" w:lineRule="auto"/>
        <w:ind w:firstLineChars="0"/>
        <w:jc w:val="left"/>
        <w:rPr>
          <w:rFonts w:ascii="宋体" w:hAnsi="宋体" w:cs="Arial"/>
          <w:b/>
          <w:sz w:val="24"/>
          <w:szCs w:val="24"/>
        </w:rPr>
      </w:pPr>
      <w:r>
        <w:rPr>
          <w:rFonts w:ascii="宋体" w:hAnsi="宋体" w:cs="Arial"/>
          <w:b/>
          <w:kern w:val="0"/>
          <w:sz w:val="24"/>
          <w:szCs w:val="24"/>
        </w:rPr>
        <w:t xml:space="preserve">   </w:t>
      </w:r>
      <w:r>
        <w:rPr>
          <w:rFonts w:ascii="宋体" w:hAnsi="宋体" w:cs="Arial"/>
          <w:b/>
          <w:sz w:val="24"/>
          <w:szCs w:val="24"/>
        </w:rPr>
        <w:t>领先的检测技术</w:t>
      </w:r>
    </w:p>
    <w:p>
      <w:pPr>
        <w:numPr>
          <w:ilvl w:val="0"/>
          <w:numId w:val="19"/>
        </w:numPr>
        <w:spacing w:line="360" w:lineRule="auto"/>
        <w:rPr>
          <w:rFonts w:ascii="宋体" w:hAnsi="宋体" w:cs="Arial"/>
          <w:sz w:val="24"/>
        </w:rPr>
      </w:pPr>
      <w:r>
        <w:rPr>
          <w:rFonts w:ascii="宋体" w:hAnsi="宋体" w:cs="Arial"/>
          <w:sz w:val="24"/>
        </w:rPr>
        <w:t>1. “金标准”的髓过氧化物酶染色技术，白细胞分类更准确、可靠</w:t>
      </w:r>
    </w:p>
    <w:p>
      <w:pPr>
        <w:numPr>
          <w:ilvl w:val="0"/>
          <w:numId w:val="19"/>
        </w:numPr>
        <w:spacing w:line="360" w:lineRule="auto"/>
        <w:jc w:val="left"/>
        <w:rPr>
          <w:rFonts w:ascii="宋体" w:hAnsi="宋体" w:cs="Arial"/>
          <w:sz w:val="24"/>
        </w:rPr>
      </w:pPr>
      <w:r>
        <w:rPr>
          <w:rFonts w:ascii="宋体" w:hAnsi="宋体" w:cs="Arial"/>
          <w:sz w:val="24"/>
        </w:rPr>
        <w:t>2. 两维激光的流式细胞技术，独家实现红细胞分类检测；血小板计数挑战的最佳解决方案</w:t>
      </w:r>
    </w:p>
    <w:p>
      <w:pPr>
        <w:numPr>
          <w:ilvl w:val="0"/>
          <w:numId w:val="19"/>
        </w:numPr>
        <w:spacing w:line="360" w:lineRule="auto"/>
        <w:jc w:val="left"/>
        <w:rPr>
          <w:rFonts w:ascii="宋体" w:hAnsi="宋体" w:cs="Arial"/>
          <w:sz w:val="24"/>
        </w:rPr>
      </w:pPr>
      <w:r>
        <w:rPr>
          <w:rFonts w:ascii="宋体" w:hAnsi="宋体" w:cs="Arial"/>
          <w:sz w:val="24"/>
        </w:rPr>
        <w:t>3. 等体积球形化专利技术，真正消除细胞形态对检测结果的影响</w:t>
      </w:r>
    </w:p>
    <w:p>
      <w:pPr>
        <w:numPr>
          <w:ilvl w:val="0"/>
          <w:numId w:val="19"/>
        </w:numPr>
        <w:spacing w:line="360" w:lineRule="auto"/>
        <w:jc w:val="left"/>
        <w:rPr>
          <w:rFonts w:ascii="宋体" w:hAnsi="宋体" w:cs="Arial"/>
          <w:sz w:val="24"/>
        </w:rPr>
      </w:pPr>
      <w:r>
        <w:rPr>
          <w:rFonts w:ascii="宋体" w:hAnsi="宋体" w:cs="Arial"/>
          <w:sz w:val="24"/>
        </w:rPr>
        <w:t>4. 交叉复核检测技术，排除常见干扰因素影响</w:t>
      </w:r>
    </w:p>
    <w:p>
      <w:pPr>
        <w:pStyle w:val="11"/>
        <w:numPr>
          <w:ilvl w:val="0"/>
          <w:numId w:val="18"/>
        </w:numPr>
        <w:spacing w:line="360" w:lineRule="auto"/>
        <w:ind w:firstLineChars="0"/>
        <w:jc w:val="left"/>
        <w:rPr>
          <w:rFonts w:ascii="宋体" w:hAnsi="宋体" w:cs="Arial"/>
          <w:b/>
          <w:sz w:val="24"/>
          <w:szCs w:val="24"/>
        </w:rPr>
      </w:pPr>
      <w:r>
        <w:rPr>
          <w:rFonts w:ascii="宋体" w:hAnsi="宋体" w:cs="Arial"/>
          <w:b/>
          <w:sz w:val="24"/>
          <w:szCs w:val="24"/>
        </w:rPr>
        <w:t>便捷的系统支持</w:t>
      </w:r>
    </w:p>
    <w:p>
      <w:pPr>
        <w:numPr>
          <w:ilvl w:val="0"/>
          <w:numId w:val="20"/>
        </w:numPr>
        <w:spacing w:line="360" w:lineRule="auto"/>
        <w:rPr>
          <w:rFonts w:ascii="宋体" w:hAnsi="宋体" w:cs="Arial"/>
          <w:sz w:val="24"/>
        </w:rPr>
      </w:pPr>
      <w:r>
        <w:rPr>
          <w:rFonts w:ascii="宋体" w:hAnsi="宋体" w:cs="Arial"/>
          <w:sz w:val="24"/>
        </w:rPr>
        <w:t>1. 创新集成流路板设计（UFC板），专利固态技术一体成型，运行更稳定、可靠、维护更简便</w:t>
      </w:r>
    </w:p>
    <w:p>
      <w:pPr>
        <w:numPr>
          <w:ilvl w:val="0"/>
          <w:numId w:val="20"/>
        </w:numPr>
        <w:spacing w:line="360" w:lineRule="auto"/>
        <w:jc w:val="left"/>
        <w:rPr>
          <w:rFonts w:ascii="宋体" w:hAnsi="宋体" w:cs="Arial"/>
          <w:sz w:val="24"/>
        </w:rPr>
      </w:pPr>
      <w:r>
        <w:rPr>
          <w:rFonts w:ascii="宋体" w:hAnsi="宋体" w:cs="Arial"/>
          <w:sz w:val="24"/>
        </w:rPr>
        <w:t xml:space="preserve">2. 便捷的试剂管理，主要试剂机内内置，条码扫描输入、同步更换 </w:t>
      </w:r>
    </w:p>
    <w:p>
      <w:pPr>
        <w:numPr>
          <w:ilvl w:val="0"/>
          <w:numId w:val="20"/>
        </w:numPr>
        <w:spacing w:line="360" w:lineRule="auto"/>
        <w:jc w:val="left"/>
        <w:rPr>
          <w:rFonts w:ascii="宋体" w:hAnsi="宋体" w:cs="Arial"/>
          <w:sz w:val="24"/>
        </w:rPr>
      </w:pPr>
      <w:r>
        <w:rPr>
          <w:rFonts w:ascii="宋体" w:hAnsi="宋体" w:cs="Arial"/>
          <w:sz w:val="24"/>
        </w:rPr>
        <w:t>3. 功能强大的系统软件：严格的质量监控体系和先进的数据管理能力，运行更可靠、简便</w:t>
      </w:r>
    </w:p>
    <w:p>
      <w:pPr>
        <w:pStyle w:val="11"/>
        <w:numPr>
          <w:ilvl w:val="0"/>
          <w:numId w:val="18"/>
        </w:numPr>
        <w:spacing w:line="360" w:lineRule="auto"/>
        <w:ind w:firstLineChars="0"/>
        <w:jc w:val="left"/>
        <w:rPr>
          <w:rFonts w:ascii="宋体" w:hAnsi="宋体" w:cs="Arial"/>
          <w:b/>
          <w:sz w:val="24"/>
          <w:szCs w:val="24"/>
        </w:rPr>
      </w:pPr>
      <w:r>
        <w:rPr>
          <w:rFonts w:ascii="宋体" w:hAnsi="宋体" w:cs="Arial"/>
          <w:b/>
          <w:sz w:val="24"/>
          <w:szCs w:val="24"/>
        </w:rPr>
        <w:t>不断拓展的应用领域</w:t>
      </w:r>
    </w:p>
    <w:p>
      <w:pPr>
        <w:numPr>
          <w:ilvl w:val="0"/>
          <w:numId w:val="21"/>
        </w:numPr>
        <w:spacing w:line="360" w:lineRule="auto"/>
        <w:rPr>
          <w:rFonts w:ascii="宋体" w:hAnsi="宋体" w:cs="Arial"/>
          <w:sz w:val="24"/>
        </w:rPr>
      </w:pPr>
      <w:r>
        <w:rPr>
          <w:rFonts w:ascii="宋体" w:hAnsi="宋体" w:cs="Arial"/>
          <w:sz w:val="24"/>
        </w:rPr>
        <w:t xml:space="preserve">1.  动物血检测：专业动物血检测软件，行业公认的参考标准，新药安全评价的首选。 </w:t>
      </w:r>
    </w:p>
    <w:p>
      <w:pPr>
        <w:numPr>
          <w:ilvl w:val="0"/>
          <w:numId w:val="21"/>
        </w:numPr>
        <w:spacing w:line="360" w:lineRule="auto"/>
        <w:jc w:val="left"/>
        <w:rPr>
          <w:rFonts w:ascii="宋体" w:hAnsi="宋体" w:cs="Arial"/>
          <w:sz w:val="24"/>
        </w:rPr>
      </w:pPr>
      <w:r>
        <w:rPr>
          <w:rFonts w:ascii="宋体" w:hAnsi="宋体" w:cs="Arial"/>
          <w:sz w:val="24"/>
        </w:rPr>
        <w:t xml:space="preserve">2.  体液检测：首家FDA批准的脑脊液计数和分类检测，并不断拓展至羊水、胸/腹水、骨髓液等领域 </w:t>
      </w:r>
    </w:p>
    <w:p>
      <w:pPr>
        <w:numPr>
          <w:ilvl w:val="0"/>
          <w:numId w:val="21"/>
        </w:numPr>
        <w:spacing w:line="360" w:lineRule="auto"/>
        <w:jc w:val="left"/>
        <w:rPr>
          <w:rFonts w:ascii="宋体" w:hAnsi="宋体" w:cs="Arial"/>
          <w:sz w:val="24"/>
        </w:rPr>
      </w:pPr>
      <w:r>
        <w:rPr>
          <w:rFonts w:ascii="宋体" w:hAnsi="宋体" w:cs="Arial"/>
          <w:sz w:val="24"/>
        </w:rPr>
        <w:t>3.  重要的临床应用价值：创新检测技术，带来全新血细胞功能参数，彰显临床疾病管理价值。</w:t>
      </w:r>
    </w:p>
    <w:p>
      <w:pPr>
        <w:numPr>
          <w:ilvl w:val="0"/>
          <w:numId w:val="22"/>
        </w:numPr>
        <w:spacing w:line="360" w:lineRule="auto"/>
        <w:jc w:val="left"/>
        <w:rPr>
          <w:rFonts w:ascii="宋体" w:hAnsi="宋体" w:cs="Arial"/>
          <w:sz w:val="24"/>
        </w:rPr>
      </w:pPr>
      <w:r>
        <w:rPr>
          <w:rFonts w:ascii="宋体" w:hAnsi="宋体" w:cs="Arial"/>
          <w:sz w:val="24"/>
        </w:rPr>
        <w:t>网织红细胞平均血红蛋白含量（CHr）：功能性铁缺乏诊断及ERSD补铁管理</w:t>
      </w:r>
    </w:p>
    <w:p>
      <w:pPr>
        <w:numPr>
          <w:ilvl w:val="0"/>
          <w:numId w:val="22"/>
        </w:numPr>
        <w:spacing w:line="360" w:lineRule="auto"/>
        <w:jc w:val="left"/>
        <w:rPr>
          <w:rFonts w:ascii="宋体" w:hAnsi="宋体" w:cs="Arial"/>
          <w:sz w:val="24"/>
        </w:rPr>
      </w:pPr>
      <w:r>
        <w:rPr>
          <w:rFonts w:ascii="宋体" w:hAnsi="宋体" w:cs="Arial"/>
          <w:sz w:val="24"/>
        </w:rPr>
        <w:t xml:space="preserve">红细胞九分图：各种贫血鉴别：大小细胞性贫血；IDA 与b-地贫的鉴别诊断； </w:t>
      </w:r>
    </w:p>
    <w:p>
      <w:pPr>
        <w:numPr>
          <w:ilvl w:val="0"/>
          <w:numId w:val="22"/>
        </w:numPr>
        <w:spacing w:line="360" w:lineRule="auto"/>
        <w:jc w:val="left"/>
        <w:rPr>
          <w:rFonts w:ascii="宋体" w:hAnsi="宋体" w:cs="Arial"/>
          <w:sz w:val="24"/>
        </w:rPr>
      </w:pPr>
      <w:r>
        <w:rPr>
          <w:rFonts w:ascii="宋体" w:hAnsi="宋体" w:cs="Arial"/>
          <w:sz w:val="24"/>
        </w:rPr>
        <w:t>平均血小板密度（MPC）：直接评价血小板激活情况</w:t>
      </w:r>
    </w:p>
    <w:p>
      <w:pPr>
        <w:numPr>
          <w:ilvl w:val="0"/>
          <w:numId w:val="22"/>
        </w:numPr>
        <w:spacing w:line="360" w:lineRule="auto"/>
        <w:jc w:val="left"/>
        <w:rPr>
          <w:rFonts w:ascii="宋体" w:hAnsi="宋体" w:cs="Arial"/>
          <w:sz w:val="24"/>
        </w:rPr>
      </w:pPr>
      <w:r>
        <w:rPr>
          <w:rFonts w:ascii="宋体" w:hAnsi="宋体" w:cs="Arial"/>
          <w:sz w:val="24"/>
        </w:rPr>
        <w:t>LUC（大的未染色细胞）：白血病初筛以及骨髓造血功能恢复评价指标</w:t>
      </w:r>
    </w:p>
    <w:p>
      <w:pPr>
        <w:numPr>
          <w:ilvl w:val="0"/>
          <w:numId w:val="18"/>
        </w:numPr>
        <w:spacing w:line="360" w:lineRule="auto"/>
        <w:rPr>
          <w:rFonts w:ascii="宋体" w:hAnsi="宋体" w:cs="Arial"/>
          <w:b/>
          <w:sz w:val="24"/>
        </w:rPr>
      </w:pPr>
      <w:r>
        <w:rPr>
          <w:rFonts w:ascii="宋体" w:hAnsi="宋体" w:cs="Arial"/>
          <w:b/>
          <w:sz w:val="24"/>
        </w:rPr>
        <w:t xml:space="preserve"> 智能化血液分析平台：</w:t>
      </w:r>
      <w:r>
        <w:rPr>
          <w:rFonts w:ascii="宋体" w:hAnsi="宋体" w:cs="Arial"/>
          <w:sz w:val="24"/>
        </w:rPr>
        <w:t>无轨化连接、一体化系统整合、智能化推片选择</w:t>
      </w:r>
    </w:p>
    <w:p>
      <w:pPr>
        <w:spacing w:line="360" w:lineRule="auto"/>
        <w:ind w:left="360"/>
        <w:rPr>
          <w:color w:val="0070C0"/>
          <w:sz w:val="18"/>
          <w:szCs w:val="18"/>
        </w:rPr>
      </w:pPr>
      <w:r>
        <w:rPr>
          <w:rFonts w:hint="eastAsia" w:ascii="黑体" w:eastAsia="黑体"/>
          <w:b/>
          <w:szCs w:val="21"/>
        </w:rPr>
        <w:t xml:space="preserve"> </w:t>
      </w:r>
    </w:p>
    <w:p>
      <w:pPr>
        <w:widowControl/>
        <w:tabs>
          <w:tab w:val="left" w:pos="3654"/>
        </w:tabs>
        <w:spacing w:before="100" w:beforeAutospacing="1" w:after="100" w:afterAutospacing="1" w:line="360" w:lineRule="auto"/>
        <w:jc w:val="center"/>
        <w:rPr>
          <w:rFonts w:ascii="宋体" w:hAnsi="宋体"/>
          <w:b/>
          <w:color w:val="000000"/>
          <w:sz w:val="28"/>
          <w:szCs w:val="28"/>
        </w:rPr>
      </w:pPr>
      <w:r>
        <w:rPr>
          <w:rFonts w:hint="eastAsia" w:ascii="宋体" w:hAnsi="宋体" w:cs="宋体"/>
          <w:b/>
          <w:color w:val="000000"/>
          <w:kern w:val="0"/>
          <w:sz w:val="28"/>
          <w:szCs w:val="28"/>
        </w:rPr>
        <w:t>第六部分 轨道平面示意图</w:t>
      </w:r>
    </w:p>
    <w:p>
      <w:pPr>
        <w:widowControl/>
        <w:spacing w:line="360" w:lineRule="auto"/>
        <w:jc w:val="center"/>
        <w:rPr>
          <w:rFonts w:ascii="宋体" w:hAnsi="宋体"/>
          <w:b/>
          <w:color w:val="000000"/>
          <w:sz w:val="28"/>
          <w:szCs w:val="28"/>
        </w:rPr>
      </w:pPr>
      <w:r>
        <w:rPr>
          <w:rFonts w:hint="eastAsia" w:ascii="宋体" w:hAnsi="宋体" w:eastAsia="宋体" w:cs="Times New Roman"/>
          <w:b/>
          <w:color w:val="000000"/>
          <w:kern w:val="2"/>
          <w:sz w:val="28"/>
          <w:szCs w:val="28"/>
          <w:lang w:val="en-US" w:eastAsia="zh-CN" w:bidi="ar-SA"/>
        </w:rPr>
        <w:pict>
          <v:shape id="Picture 26" o:spid="_x0000_s1096" type="#_x0000_t75" style="height:283.5pt;width:450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pPr>
        <w:widowControl/>
        <w:spacing w:line="360" w:lineRule="auto"/>
        <w:jc w:val="center"/>
        <w:rPr>
          <w:rFonts w:ascii="宋体" w:hAnsi="宋体"/>
          <w:b/>
          <w:color w:val="000000"/>
          <w:sz w:val="28"/>
          <w:szCs w:val="28"/>
        </w:rPr>
      </w:pPr>
    </w:p>
    <w:p>
      <w:pPr>
        <w:widowControl/>
        <w:spacing w:line="360" w:lineRule="auto"/>
        <w:rPr>
          <w:rFonts w:ascii="宋体" w:hAnsi="宋体"/>
          <w:b/>
          <w:color w:val="000000"/>
          <w:sz w:val="28"/>
          <w:szCs w:val="28"/>
        </w:rPr>
      </w:pPr>
    </w:p>
    <w:p>
      <w:pPr>
        <w:widowControl/>
        <w:spacing w:line="360" w:lineRule="auto"/>
        <w:jc w:val="center"/>
        <w:rPr>
          <w:rFonts w:ascii="宋体" w:hAnsi="宋体"/>
          <w:b/>
          <w:color w:val="000000"/>
          <w:sz w:val="28"/>
          <w:szCs w:val="28"/>
        </w:rPr>
      </w:pPr>
      <w:r>
        <w:rPr>
          <w:rFonts w:hint="eastAsia" w:ascii="宋体" w:hAnsi="宋体" w:eastAsia="宋体" w:cs="Times New Roman"/>
          <w:b/>
          <w:color w:val="000000"/>
          <w:kern w:val="2"/>
          <w:sz w:val="28"/>
          <w:szCs w:val="28"/>
          <w:lang w:val="en-US" w:eastAsia="zh-CN" w:bidi="ar-SA"/>
        </w:rPr>
        <w:pict>
          <v:shape id="Picture 27" o:spid="_x0000_s1097" type="#_x0000_t75" style="height:180.75pt;width:381.75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sectPr>
      <w:headerReference r:id="rId5" w:type="first"/>
      <w:headerReference r:id="rId4" w:type="default"/>
      <w:footerReference r:id="rId6" w:type="default"/>
      <w:footerReference r:id="rId7" w:type="even"/>
      <w:type w:val="continuous"/>
      <w:pgSz w:w="11906" w:h="16838"/>
      <w:pgMar w:top="1627" w:right="1236" w:bottom="326" w:left="1588"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Tahoma">
    <w:panose1 w:val="020B0604030504040204"/>
    <w:charset w:val="00"/>
    <w:family w:val="auto"/>
    <w:pitch w:val="default"/>
    <w:sig w:usb0="61007A87" w:usb1="80000000" w:usb2="00000008"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微软雅黑">
    <w:altName w:val="黑体"/>
    <w:panose1 w:val="020B0503020204020204"/>
    <w:charset w:val="86"/>
    <w:family w:val="auto"/>
    <w:pitch w:val="default"/>
    <w:sig w:usb0="80000287" w:usb1="280F3C52" w:usb2="00000016" w:usb3="00000000" w:csb0="0004001F" w:csb1="00000000"/>
  </w:font>
  <w:font w:name="FranklinGothic-Book">
    <w:altName w:val="Arial"/>
    <w:panose1 w:val="00000000000000000000"/>
    <w:charset w:val="00"/>
    <w:family w:val="auto"/>
    <w:pitch w:val="default"/>
    <w:sig w:usb0="00000003" w:usb1="00000000" w:usb2="00000000" w:usb3="00000000" w:csb0="00000001" w:csb1="00000000"/>
  </w:font>
  <w:font w:name="Calibri">
    <w:panose1 w:val="020F0502020204030204"/>
    <w:charset w:val="00"/>
    <w:family w:val="auto"/>
    <w:pitch w:val="default"/>
    <w:sig w:usb0="A00002EF" w:usb1="4000207B" w:usb2="00000000" w:usb3="00000000" w:csb0="2000009F" w:csb1="00000000"/>
  </w:font>
  <w:font w:name="阿">
    <w:altName w:val="宋体"/>
    <w:panose1 w:val="00000000000000000000"/>
    <w:charset w:val="86"/>
    <w:family w:val="auto"/>
    <w:pitch w:val="default"/>
    <w:sig w:usb0="00000000" w:usb1="00000000" w:usb2="00000000" w:usb3="00000000" w:csb0="00040001" w:csb1="00000000"/>
  </w:font>
  <w:font w:name="Arial Unicode MS">
    <w:altName w:val="宋体"/>
    <w:panose1 w:val="020B0604020202020204"/>
    <w:charset w:val="86"/>
    <w:family w:val="auto"/>
    <w:pitch w:val="default"/>
    <w:sig w:usb0="F7FFAFFF" w:usb1="E9DFFFFF" w:usb2="0000003F" w:usb3="00000000" w:csb0="003F01FF" w:csb1="00000000"/>
  </w:font>
  <w:font w:name="SiemensSerif-Semibold">
    <w:altName w:val="Arial"/>
    <w:panose1 w:val="00000000000000000000"/>
    <w:charset w:val="00"/>
    <w:family w:val="auto"/>
    <w:pitch w:val="default"/>
    <w:sig w:usb0="00000003" w:usb1="00000000" w:usb2="00000000" w:usb3="00000000" w:csb0="00000001" w:csb1="00000000"/>
  </w:font>
  <w:font w:name="Cambria">
    <w:panose1 w:val="02040503050406030204"/>
    <w:charset w:val="00"/>
    <w:family w:val="auto"/>
    <w:pitch w:val="default"/>
    <w:sig w:usb0="A00002EF" w:usb1="4000004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ind w:right="360"/>
      <w:jc w:val="center"/>
    </w:pPr>
    <w:r>
      <w:t xml:space="preserve">- </w:t>
    </w:r>
    <w:r>
      <w:fldChar w:fldCharType="begin"/>
    </w:r>
    <w:r>
      <w:instrText xml:space="preserve"> PAGE </w:instrText>
    </w:r>
    <w:r>
      <w:fldChar w:fldCharType="separate"/>
    </w:r>
    <w:r>
      <w:t>13</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framePr w:wrap="around" w:hAnchor="margin" w:vAnchor="text" w:xAlign="outside" w:y="1"/>
      <w:rPr>
        <w:rStyle w:val="10"/>
      </w:rPr>
    </w:pPr>
    <w:r>
      <w:rPr>
        <w:rStyle w:val="10"/>
      </w:rPr>
      <w:fldChar w:fldCharType="begin"/>
    </w:r>
    <w:r>
      <w:rPr>
        <w:rStyle w:val="10"/>
      </w:rPr>
      <w:instrText xml:space="preserve">PAGE  </w:instrText>
    </w:r>
    <w:r>
      <w:rPr>
        <w:rStyle w:val="10"/>
      </w:rPr>
      <w:fldChar w:fldCharType="separate"/>
    </w:r>
    <w:r>
      <w:rPr>
        <w:rStyle w:val="10"/>
      </w:rPr>
      <w:fldChar w:fldCharType="end"/>
    </w:r>
  </w:p>
  <w:p>
    <w:pPr>
      <w:pStyle w:val="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pPr>
    <w:r>
      <w:rPr>
        <w:rFonts w:hint="eastAsia" w:ascii="Times New Roman" w:hAnsi="Times New Roman" w:eastAsia="宋体" w:cs="Times New Roman"/>
        <w:kern w:val="2"/>
        <w:sz w:val="21"/>
        <w:szCs w:val="24"/>
        <w:lang w:val="en-US" w:eastAsia="zh-CN" w:bidi="ar-SA"/>
      </w:rPr>
      <w:pict>
        <v:shape id="Picture 2" o:spid="_x0000_s1025" type="#_x0000_t75" style="height:36.75pt;width:414.75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pPr>
    <w:r>
      <w:rPr>
        <w:rFonts w:hint="eastAsia" w:ascii="Times New Roman" w:hAnsi="Times New Roman" w:eastAsia="宋体" w:cs="Times New Roman"/>
        <w:kern w:val="2"/>
        <w:sz w:val="21"/>
        <w:szCs w:val="24"/>
        <w:lang w:val="en-US" w:eastAsia="zh-CN" w:bidi="ar-SA"/>
      </w:rPr>
      <w:pict>
        <v:shape id="Picture 20" o:spid="_x0000_s1026" type="#_x0000_t75" style="height:36.75pt;width:414.75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22120788">
    <w:nsid w:val="13332C54"/>
    <w:multiLevelType w:val="multilevel"/>
    <w:tmpl w:val="13332C54"/>
    <w:lvl w:ilvl="0" w:tentative="1">
      <w:start w:val="1"/>
      <w:numFmt w:val="bullet"/>
      <w:lvlText w:val="•"/>
      <w:lvlJc w:val="left"/>
      <w:pPr>
        <w:tabs>
          <w:tab w:val="left" w:pos="720"/>
        </w:tabs>
        <w:ind w:left="720" w:hanging="360"/>
      </w:pPr>
      <w:rPr>
        <w:rFonts w:hint="default" w:ascii="宋体" w:hAnsi="宋体"/>
      </w:rPr>
    </w:lvl>
    <w:lvl w:ilvl="1" w:tentative="1">
      <w:start w:val="1"/>
      <w:numFmt w:val="bullet"/>
      <w:lvlText w:val="•"/>
      <w:lvlJc w:val="left"/>
      <w:pPr>
        <w:tabs>
          <w:tab w:val="left" w:pos="1440"/>
        </w:tabs>
        <w:ind w:left="1440" w:hanging="360"/>
      </w:pPr>
      <w:rPr>
        <w:rFonts w:hint="default" w:ascii="宋体" w:hAnsi="宋体"/>
      </w:rPr>
    </w:lvl>
    <w:lvl w:ilvl="2" w:tentative="1">
      <w:start w:val="1"/>
      <w:numFmt w:val="bullet"/>
      <w:lvlText w:val="•"/>
      <w:lvlJc w:val="left"/>
      <w:pPr>
        <w:tabs>
          <w:tab w:val="left" w:pos="2160"/>
        </w:tabs>
        <w:ind w:left="2160" w:hanging="360"/>
      </w:pPr>
      <w:rPr>
        <w:rFonts w:hint="default" w:ascii="宋体" w:hAnsi="宋体"/>
      </w:rPr>
    </w:lvl>
    <w:lvl w:ilvl="3" w:tentative="1">
      <w:start w:val="0"/>
      <w:numFmt w:val="bullet"/>
      <w:lvlText w:val="–"/>
      <w:lvlJc w:val="left"/>
      <w:pPr>
        <w:tabs>
          <w:tab w:val="left" w:pos="2880"/>
        </w:tabs>
        <w:ind w:left="2880" w:hanging="360"/>
      </w:pPr>
      <w:rPr>
        <w:rFonts w:hint="default" w:ascii="FranklinGothic-Book" w:hAnsi="FranklinGothic-Book" w:eastAsia="宋体" w:cs="Times New Roman"/>
      </w:rPr>
    </w:lvl>
    <w:lvl w:ilvl="4" w:tentative="1">
      <w:start w:val="1"/>
      <w:numFmt w:val="bullet"/>
      <w:lvlText w:val="•"/>
      <w:lvlJc w:val="left"/>
      <w:pPr>
        <w:tabs>
          <w:tab w:val="left" w:pos="3600"/>
        </w:tabs>
        <w:ind w:left="3600" w:hanging="360"/>
      </w:pPr>
      <w:rPr>
        <w:rFonts w:hint="default" w:ascii="宋体" w:hAnsi="宋体"/>
      </w:rPr>
    </w:lvl>
    <w:lvl w:ilvl="5" w:tentative="1">
      <w:start w:val="1"/>
      <w:numFmt w:val="bullet"/>
      <w:lvlText w:val="•"/>
      <w:lvlJc w:val="left"/>
      <w:pPr>
        <w:tabs>
          <w:tab w:val="left" w:pos="4320"/>
        </w:tabs>
        <w:ind w:left="4320" w:hanging="360"/>
      </w:pPr>
      <w:rPr>
        <w:rFonts w:hint="default" w:ascii="宋体" w:hAnsi="宋体"/>
      </w:rPr>
    </w:lvl>
    <w:lvl w:ilvl="6" w:tentative="1">
      <w:start w:val="1"/>
      <w:numFmt w:val="bullet"/>
      <w:lvlText w:val="•"/>
      <w:lvlJc w:val="left"/>
      <w:pPr>
        <w:tabs>
          <w:tab w:val="left" w:pos="5040"/>
        </w:tabs>
        <w:ind w:left="5040" w:hanging="360"/>
      </w:pPr>
      <w:rPr>
        <w:rFonts w:hint="default" w:ascii="宋体" w:hAnsi="宋体"/>
      </w:rPr>
    </w:lvl>
    <w:lvl w:ilvl="7" w:tentative="1">
      <w:start w:val="1"/>
      <w:numFmt w:val="bullet"/>
      <w:lvlText w:val="•"/>
      <w:lvlJc w:val="left"/>
      <w:pPr>
        <w:tabs>
          <w:tab w:val="left" w:pos="5760"/>
        </w:tabs>
        <w:ind w:left="5760" w:hanging="360"/>
      </w:pPr>
      <w:rPr>
        <w:rFonts w:hint="default" w:ascii="宋体" w:hAnsi="宋体"/>
      </w:rPr>
    </w:lvl>
    <w:lvl w:ilvl="8" w:tentative="1">
      <w:start w:val="1"/>
      <w:numFmt w:val="bullet"/>
      <w:lvlText w:val="•"/>
      <w:lvlJc w:val="left"/>
      <w:pPr>
        <w:tabs>
          <w:tab w:val="left" w:pos="6480"/>
        </w:tabs>
        <w:ind w:left="6480" w:hanging="360"/>
      </w:pPr>
      <w:rPr>
        <w:rFonts w:hint="default" w:ascii="宋体" w:hAnsi="宋体"/>
      </w:rPr>
    </w:lvl>
  </w:abstractNum>
  <w:abstractNum w:abstractNumId="165176946">
    <w:nsid w:val="09D86672"/>
    <w:multiLevelType w:val="multilevel"/>
    <w:tmpl w:val="09D86672"/>
    <w:lvl w:ilvl="0" w:tentative="1">
      <w:start w:val="1"/>
      <w:numFmt w:val="decimal"/>
      <w:lvlText w:val="%1)"/>
      <w:lvlJc w:val="left"/>
      <w:pPr>
        <w:tabs>
          <w:tab w:val="left" w:pos="720"/>
        </w:tabs>
        <w:ind w:left="720" w:hanging="360"/>
      </w:pPr>
      <w:rPr>
        <w:rFonts w:hint="default"/>
      </w:rPr>
    </w:lvl>
    <w:lvl w:ilvl="1" w:tentative="1">
      <w:start w:val="1"/>
      <w:numFmt w:val="bullet"/>
      <w:lvlText w:val=""/>
      <w:lvlJc w:val="left"/>
      <w:pPr>
        <w:tabs>
          <w:tab w:val="left" w:pos="1440"/>
        </w:tabs>
        <w:ind w:left="1440" w:hanging="360"/>
      </w:pPr>
      <w:rPr>
        <w:rFonts w:hint="default" w:ascii="Symbol" w:hAnsi="Symbol"/>
      </w:r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760217619">
    <w:nsid w:val="2D500013"/>
    <w:multiLevelType w:val="multilevel"/>
    <w:tmpl w:val="2D500013"/>
    <w:lvl w:ilvl="0" w:tentative="1">
      <w:start w:val="1"/>
      <w:numFmt w:val="decimal"/>
      <w:lvlText w:val="%1."/>
      <w:lvlJc w:val="left"/>
      <w:pPr>
        <w:ind w:left="360" w:hanging="360"/>
      </w:pPr>
      <w:rPr>
        <w:rFonts w:hint="default"/>
      </w:rPr>
    </w:lvl>
    <w:lvl w:ilvl="1" w:tentative="1">
      <w:start w:val="4"/>
      <w:numFmt w:val="decimal"/>
      <w:lvlText w:val="%2．"/>
      <w:lvlJc w:val="left"/>
      <w:pPr>
        <w:tabs>
          <w:tab w:val="left" w:pos="780"/>
        </w:tabs>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13754342">
    <w:nsid w:val="249525E6"/>
    <w:multiLevelType w:val="multilevel"/>
    <w:tmpl w:val="249525E6"/>
    <w:lvl w:ilvl="0" w:tentative="1">
      <w:start w:val="1"/>
      <w:numFmt w:val="bullet"/>
      <w:lvlText w:val=""/>
      <w:lvlJc w:val="left"/>
      <w:pPr>
        <w:tabs>
          <w:tab w:val="left" w:pos="1270"/>
        </w:tabs>
        <w:ind w:left="1270" w:hanging="360"/>
      </w:pPr>
      <w:rPr>
        <w:rFonts w:hint="default" w:ascii="Symbol" w:hAnsi="Symbol"/>
      </w:rPr>
    </w:lvl>
    <w:lvl w:ilvl="1" w:tentative="1">
      <w:start w:val="1"/>
      <w:numFmt w:val="bullet"/>
      <w:lvlText w:val="o"/>
      <w:lvlJc w:val="left"/>
      <w:pPr>
        <w:tabs>
          <w:tab w:val="left" w:pos="1990"/>
        </w:tabs>
        <w:ind w:left="1990" w:hanging="360"/>
      </w:pPr>
      <w:rPr>
        <w:rFonts w:hint="default" w:ascii="Courier New" w:hAnsi="Courier New" w:cs="Courier New"/>
      </w:rPr>
    </w:lvl>
    <w:lvl w:ilvl="2" w:tentative="1">
      <w:start w:val="1"/>
      <w:numFmt w:val="bullet"/>
      <w:lvlText w:val=""/>
      <w:lvlJc w:val="left"/>
      <w:pPr>
        <w:tabs>
          <w:tab w:val="left" w:pos="2710"/>
        </w:tabs>
        <w:ind w:left="2710" w:hanging="360"/>
      </w:pPr>
      <w:rPr>
        <w:rFonts w:hint="default" w:ascii="Wingdings" w:hAnsi="Wingdings"/>
      </w:rPr>
    </w:lvl>
    <w:lvl w:ilvl="3" w:tentative="1">
      <w:start w:val="1"/>
      <w:numFmt w:val="bullet"/>
      <w:lvlText w:val=""/>
      <w:lvlJc w:val="left"/>
      <w:pPr>
        <w:tabs>
          <w:tab w:val="left" w:pos="3430"/>
        </w:tabs>
        <w:ind w:left="3430" w:hanging="360"/>
      </w:pPr>
      <w:rPr>
        <w:rFonts w:hint="default" w:ascii="Symbol" w:hAnsi="Symbol"/>
      </w:rPr>
    </w:lvl>
    <w:lvl w:ilvl="4" w:tentative="1">
      <w:start w:val="1"/>
      <w:numFmt w:val="bullet"/>
      <w:lvlText w:val="o"/>
      <w:lvlJc w:val="left"/>
      <w:pPr>
        <w:tabs>
          <w:tab w:val="left" w:pos="4150"/>
        </w:tabs>
        <w:ind w:left="4150" w:hanging="360"/>
      </w:pPr>
      <w:rPr>
        <w:rFonts w:hint="default" w:ascii="Courier New" w:hAnsi="Courier New" w:cs="Courier New"/>
      </w:rPr>
    </w:lvl>
    <w:lvl w:ilvl="5" w:tentative="1">
      <w:start w:val="1"/>
      <w:numFmt w:val="bullet"/>
      <w:lvlText w:val=""/>
      <w:lvlJc w:val="left"/>
      <w:pPr>
        <w:tabs>
          <w:tab w:val="left" w:pos="4870"/>
        </w:tabs>
        <w:ind w:left="4870" w:hanging="360"/>
      </w:pPr>
      <w:rPr>
        <w:rFonts w:hint="default" w:ascii="Wingdings" w:hAnsi="Wingdings"/>
      </w:rPr>
    </w:lvl>
    <w:lvl w:ilvl="6" w:tentative="1">
      <w:start w:val="1"/>
      <w:numFmt w:val="bullet"/>
      <w:lvlText w:val=""/>
      <w:lvlJc w:val="left"/>
      <w:pPr>
        <w:tabs>
          <w:tab w:val="left" w:pos="5590"/>
        </w:tabs>
        <w:ind w:left="5590" w:hanging="360"/>
      </w:pPr>
      <w:rPr>
        <w:rFonts w:hint="default" w:ascii="Symbol" w:hAnsi="Symbol"/>
      </w:rPr>
    </w:lvl>
    <w:lvl w:ilvl="7" w:tentative="1">
      <w:start w:val="1"/>
      <w:numFmt w:val="bullet"/>
      <w:lvlText w:val="o"/>
      <w:lvlJc w:val="left"/>
      <w:pPr>
        <w:tabs>
          <w:tab w:val="left" w:pos="6310"/>
        </w:tabs>
        <w:ind w:left="6310" w:hanging="360"/>
      </w:pPr>
      <w:rPr>
        <w:rFonts w:hint="default" w:ascii="Courier New" w:hAnsi="Courier New" w:cs="Courier New"/>
      </w:rPr>
    </w:lvl>
    <w:lvl w:ilvl="8" w:tentative="1">
      <w:start w:val="1"/>
      <w:numFmt w:val="bullet"/>
      <w:lvlText w:val=""/>
      <w:lvlJc w:val="left"/>
      <w:pPr>
        <w:tabs>
          <w:tab w:val="left" w:pos="7030"/>
        </w:tabs>
        <w:ind w:left="7030" w:hanging="360"/>
      </w:pPr>
      <w:rPr>
        <w:rFonts w:hint="default" w:ascii="Wingdings" w:hAnsi="Wingdings"/>
      </w:rPr>
    </w:lvl>
  </w:abstractNum>
  <w:abstractNum w:abstractNumId="34697390">
    <w:nsid w:val="021170AE"/>
    <w:multiLevelType w:val="multilevel"/>
    <w:tmpl w:val="021170AE"/>
    <w:lvl w:ilvl="0" w:tentative="1">
      <w:start w:val="1"/>
      <w:numFmt w:val="bullet"/>
      <w:lvlText w:val=""/>
      <w:lvlJc w:val="left"/>
      <w:pPr>
        <w:tabs>
          <w:tab w:val="left" w:pos="360"/>
        </w:tabs>
        <w:ind w:left="360" w:hanging="360"/>
      </w:pPr>
      <w:rPr>
        <w:rFonts w:hint="default" w:ascii="Wingdings" w:hAnsi="Wingdings"/>
      </w:rPr>
    </w:lvl>
    <w:lvl w:ilvl="1" w:tentative="1">
      <w:start w:val="1"/>
      <w:numFmt w:val="bullet"/>
      <w:lvlText w:val="o"/>
      <w:lvlJc w:val="left"/>
      <w:pPr>
        <w:tabs>
          <w:tab w:val="left" w:pos="1440"/>
        </w:tabs>
        <w:ind w:left="1440" w:hanging="360"/>
      </w:pPr>
      <w:rPr>
        <w:rFonts w:hint="default" w:ascii="Courier New" w:hAnsi="Courier New" w:cs="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207759">
    <w:nsid w:val="00032B8F"/>
    <w:multiLevelType w:val="multilevel"/>
    <w:tmpl w:val="00032B8F"/>
    <w:lvl w:ilvl="0" w:tentative="1">
      <w:start w:val="1"/>
      <w:numFmt w:val="decimal"/>
      <w:lvlText w:val="%1)"/>
      <w:lvlJc w:val="left"/>
      <w:pPr>
        <w:tabs>
          <w:tab w:val="left" w:pos="1080"/>
        </w:tabs>
        <w:ind w:left="1080" w:hanging="360"/>
      </w:pPr>
      <w:rPr>
        <w:rFonts w:hint="eastAsia"/>
      </w:rPr>
    </w:lvl>
    <w:lvl w:ilvl="1" w:tentative="1">
      <w:start w:val="1"/>
      <w:numFmt w:val="lowerLetter"/>
      <w:lvlText w:val="%2."/>
      <w:lvlJc w:val="left"/>
      <w:pPr>
        <w:tabs>
          <w:tab w:val="left" w:pos="1620"/>
        </w:tabs>
        <w:ind w:left="1620" w:hanging="360"/>
      </w:pPr>
    </w:lvl>
    <w:lvl w:ilvl="2" w:tentative="1">
      <w:start w:val="1"/>
      <w:numFmt w:val="lowerRoman"/>
      <w:lvlText w:val="%3."/>
      <w:lvlJc w:val="right"/>
      <w:pPr>
        <w:tabs>
          <w:tab w:val="left" w:pos="2340"/>
        </w:tabs>
        <w:ind w:left="2340" w:hanging="180"/>
      </w:pPr>
    </w:lvl>
    <w:lvl w:ilvl="3" w:tentative="1">
      <w:start w:val="1"/>
      <w:numFmt w:val="decimal"/>
      <w:lvlText w:val="%4."/>
      <w:lvlJc w:val="left"/>
      <w:pPr>
        <w:tabs>
          <w:tab w:val="left" w:pos="3060"/>
        </w:tabs>
        <w:ind w:left="3060" w:hanging="360"/>
      </w:pPr>
    </w:lvl>
    <w:lvl w:ilvl="4" w:tentative="1">
      <w:start w:val="1"/>
      <w:numFmt w:val="lowerLetter"/>
      <w:lvlText w:val="%5."/>
      <w:lvlJc w:val="left"/>
      <w:pPr>
        <w:tabs>
          <w:tab w:val="left" w:pos="3780"/>
        </w:tabs>
        <w:ind w:left="3780" w:hanging="360"/>
      </w:pPr>
    </w:lvl>
    <w:lvl w:ilvl="5" w:tentative="1">
      <w:start w:val="1"/>
      <w:numFmt w:val="lowerRoman"/>
      <w:lvlText w:val="%6."/>
      <w:lvlJc w:val="right"/>
      <w:pPr>
        <w:tabs>
          <w:tab w:val="left" w:pos="4500"/>
        </w:tabs>
        <w:ind w:left="4500" w:hanging="180"/>
      </w:pPr>
    </w:lvl>
    <w:lvl w:ilvl="6" w:tentative="1">
      <w:start w:val="1"/>
      <w:numFmt w:val="decimal"/>
      <w:lvlText w:val="%7."/>
      <w:lvlJc w:val="left"/>
      <w:pPr>
        <w:tabs>
          <w:tab w:val="left" w:pos="5220"/>
        </w:tabs>
        <w:ind w:left="5220" w:hanging="360"/>
      </w:pPr>
    </w:lvl>
    <w:lvl w:ilvl="7" w:tentative="1">
      <w:start w:val="1"/>
      <w:numFmt w:val="lowerLetter"/>
      <w:lvlText w:val="%8."/>
      <w:lvlJc w:val="left"/>
      <w:pPr>
        <w:tabs>
          <w:tab w:val="left" w:pos="5940"/>
        </w:tabs>
        <w:ind w:left="5940" w:hanging="360"/>
      </w:pPr>
    </w:lvl>
    <w:lvl w:ilvl="8" w:tentative="1">
      <w:start w:val="1"/>
      <w:numFmt w:val="lowerRoman"/>
      <w:lvlText w:val="%9."/>
      <w:lvlJc w:val="right"/>
      <w:pPr>
        <w:tabs>
          <w:tab w:val="left" w:pos="6660"/>
        </w:tabs>
        <w:ind w:left="6660" w:hanging="180"/>
      </w:pPr>
    </w:lvl>
  </w:abstractNum>
  <w:abstractNum w:abstractNumId="521014724">
    <w:nsid w:val="1F0E0DC4"/>
    <w:multiLevelType w:val="multilevel"/>
    <w:tmpl w:val="1F0E0DC4"/>
    <w:lvl w:ilvl="0" w:tentative="1">
      <w:start w:val="1"/>
      <w:numFmt w:val="bullet"/>
      <w:lvlText w:val=""/>
      <w:lvlJc w:val="left"/>
      <w:pPr>
        <w:tabs>
          <w:tab w:val="left" w:pos="360"/>
        </w:tabs>
        <w:ind w:left="360" w:hanging="360"/>
      </w:pPr>
      <w:rPr>
        <w:rFonts w:hint="default" w:ascii="Wingdings" w:hAnsi="Wingdings"/>
      </w:rPr>
    </w:lvl>
    <w:lvl w:ilvl="1" w:tentative="1">
      <w:start w:val="1"/>
      <w:numFmt w:val="bullet"/>
      <w:lvlText w:val="o"/>
      <w:lvlJc w:val="left"/>
      <w:pPr>
        <w:tabs>
          <w:tab w:val="left" w:pos="1440"/>
        </w:tabs>
        <w:ind w:left="1440" w:hanging="360"/>
      </w:pPr>
      <w:rPr>
        <w:rFonts w:hint="default" w:ascii="Courier New" w:hAnsi="Courier New" w:cs="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1240291310">
    <w:nsid w:val="49ED57EE"/>
    <w:multiLevelType w:val="multilevel"/>
    <w:tmpl w:val="49ED57EE"/>
    <w:lvl w:ilvl="0" w:tentative="1">
      <w:start w:val="1"/>
      <w:numFmt w:val="decimal"/>
      <w:lvlText w:val="%1)"/>
      <w:lvlJc w:val="left"/>
      <w:pPr>
        <w:tabs>
          <w:tab w:val="left" w:pos="1080"/>
        </w:tabs>
        <w:ind w:left="1080" w:hanging="360"/>
      </w:pPr>
      <w:rPr>
        <w:rFonts w:hint="eastAsia"/>
      </w:rPr>
    </w:lvl>
    <w:lvl w:ilvl="1" w:tentative="1">
      <w:start w:val="1"/>
      <w:numFmt w:val="lowerLetter"/>
      <w:lvlText w:val="%2."/>
      <w:lvlJc w:val="left"/>
      <w:pPr>
        <w:tabs>
          <w:tab w:val="left" w:pos="1800"/>
        </w:tabs>
        <w:ind w:left="1800" w:hanging="360"/>
      </w:pPr>
    </w:lvl>
    <w:lvl w:ilvl="2" w:tentative="1">
      <w:start w:val="1"/>
      <w:numFmt w:val="lowerRoman"/>
      <w:lvlText w:val="%3."/>
      <w:lvlJc w:val="right"/>
      <w:pPr>
        <w:tabs>
          <w:tab w:val="left" w:pos="2520"/>
        </w:tabs>
        <w:ind w:left="2520" w:hanging="180"/>
      </w:pPr>
    </w:lvl>
    <w:lvl w:ilvl="3" w:tentative="1">
      <w:start w:val="1"/>
      <w:numFmt w:val="decimal"/>
      <w:lvlText w:val="%4."/>
      <w:lvlJc w:val="left"/>
      <w:pPr>
        <w:tabs>
          <w:tab w:val="left" w:pos="3240"/>
        </w:tabs>
        <w:ind w:left="3240" w:hanging="360"/>
      </w:pPr>
    </w:lvl>
    <w:lvl w:ilvl="4" w:tentative="1">
      <w:start w:val="1"/>
      <w:numFmt w:val="lowerLetter"/>
      <w:lvlText w:val="%5."/>
      <w:lvlJc w:val="left"/>
      <w:pPr>
        <w:tabs>
          <w:tab w:val="left" w:pos="3960"/>
        </w:tabs>
        <w:ind w:left="3960" w:hanging="360"/>
      </w:pPr>
    </w:lvl>
    <w:lvl w:ilvl="5" w:tentative="1">
      <w:start w:val="1"/>
      <w:numFmt w:val="lowerRoman"/>
      <w:lvlText w:val="%6."/>
      <w:lvlJc w:val="right"/>
      <w:pPr>
        <w:tabs>
          <w:tab w:val="left" w:pos="4680"/>
        </w:tabs>
        <w:ind w:left="4680" w:hanging="180"/>
      </w:pPr>
    </w:lvl>
    <w:lvl w:ilvl="6" w:tentative="1">
      <w:start w:val="1"/>
      <w:numFmt w:val="decimal"/>
      <w:lvlText w:val="%7."/>
      <w:lvlJc w:val="left"/>
      <w:pPr>
        <w:tabs>
          <w:tab w:val="left" w:pos="5400"/>
        </w:tabs>
        <w:ind w:left="5400" w:hanging="360"/>
      </w:pPr>
    </w:lvl>
    <w:lvl w:ilvl="7" w:tentative="1">
      <w:start w:val="1"/>
      <w:numFmt w:val="lowerLetter"/>
      <w:lvlText w:val="%8."/>
      <w:lvlJc w:val="left"/>
      <w:pPr>
        <w:tabs>
          <w:tab w:val="left" w:pos="6120"/>
        </w:tabs>
        <w:ind w:left="6120" w:hanging="360"/>
      </w:pPr>
    </w:lvl>
    <w:lvl w:ilvl="8" w:tentative="1">
      <w:start w:val="1"/>
      <w:numFmt w:val="lowerRoman"/>
      <w:lvlText w:val="%9."/>
      <w:lvlJc w:val="right"/>
      <w:pPr>
        <w:tabs>
          <w:tab w:val="left" w:pos="6840"/>
        </w:tabs>
        <w:ind w:left="6840" w:hanging="180"/>
      </w:pPr>
    </w:lvl>
  </w:abstractNum>
  <w:abstractNum w:abstractNumId="972519247">
    <w:nsid w:val="39F7774F"/>
    <w:multiLevelType w:val="multilevel"/>
    <w:tmpl w:val="39F7774F"/>
    <w:lvl w:ilvl="0" w:tentative="1">
      <w:start w:val="1"/>
      <w:numFmt w:val="bullet"/>
      <w:lvlText w:val=""/>
      <w:lvlJc w:val="left"/>
      <w:pPr>
        <w:tabs>
          <w:tab w:val="left" w:pos="360"/>
        </w:tabs>
        <w:ind w:left="360" w:hanging="360"/>
      </w:pPr>
      <w:rPr>
        <w:rFonts w:hint="default" w:ascii="Wingdings" w:hAnsi="Wingdings"/>
      </w:rPr>
    </w:lvl>
    <w:lvl w:ilvl="1" w:tentative="1">
      <w:start w:val="1"/>
      <w:numFmt w:val="bullet"/>
      <w:lvlText w:val="o"/>
      <w:lvlJc w:val="left"/>
      <w:pPr>
        <w:tabs>
          <w:tab w:val="left" w:pos="0"/>
        </w:tabs>
        <w:ind w:left="0" w:firstLine="0"/>
      </w:pPr>
      <w:rPr>
        <w:rFonts w:hint="default" w:ascii="Courier New" w:hAnsi="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966398764">
    <w:nsid w:val="399A132C"/>
    <w:multiLevelType w:val="multilevel"/>
    <w:tmpl w:val="399A132C"/>
    <w:lvl w:ilvl="0" w:tentative="1">
      <w:start w:val="1"/>
      <w:numFmt w:val="decimal"/>
      <w:lvlText w:val="%1)"/>
      <w:lvlJc w:val="left"/>
      <w:pPr>
        <w:tabs>
          <w:tab w:val="left" w:pos="1080"/>
        </w:tabs>
        <w:ind w:left="1080" w:hanging="360"/>
      </w:pPr>
      <w:rPr>
        <w:rFonts w:hint="eastAsia"/>
        <w:b/>
      </w:rPr>
    </w:lvl>
    <w:lvl w:ilvl="1" w:tentative="1">
      <w:start w:val="1"/>
      <w:numFmt w:val="lowerLetter"/>
      <w:lvlText w:val="%2."/>
      <w:lvlJc w:val="left"/>
      <w:pPr>
        <w:tabs>
          <w:tab w:val="left" w:pos="1740"/>
        </w:tabs>
        <w:ind w:left="1740" w:hanging="360"/>
      </w:pPr>
    </w:lvl>
    <w:lvl w:ilvl="2" w:tentative="1">
      <w:start w:val="1"/>
      <w:numFmt w:val="lowerRoman"/>
      <w:lvlText w:val="%3."/>
      <w:lvlJc w:val="right"/>
      <w:pPr>
        <w:tabs>
          <w:tab w:val="left" w:pos="2460"/>
        </w:tabs>
        <w:ind w:left="2460" w:hanging="180"/>
      </w:pPr>
    </w:lvl>
    <w:lvl w:ilvl="3" w:tentative="1">
      <w:start w:val="1"/>
      <w:numFmt w:val="decimal"/>
      <w:lvlText w:val="%4."/>
      <w:lvlJc w:val="left"/>
      <w:pPr>
        <w:tabs>
          <w:tab w:val="left" w:pos="3180"/>
        </w:tabs>
        <w:ind w:left="3180" w:hanging="360"/>
      </w:pPr>
    </w:lvl>
    <w:lvl w:ilvl="4" w:tentative="1">
      <w:start w:val="1"/>
      <w:numFmt w:val="lowerLetter"/>
      <w:lvlText w:val="%5."/>
      <w:lvlJc w:val="left"/>
      <w:pPr>
        <w:tabs>
          <w:tab w:val="left" w:pos="3900"/>
        </w:tabs>
        <w:ind w:left="3900" w:hanging="360"/>
      </w:pPr>
    </w:lvl>
    <w:lvl w:ilvl="5" w:tentative="1">
      <w:start w:val="1"/>
      <w:numFmt w:val="lowerRoman"/>
      <w:lvlText w:val="%6."/>
      <w:lvlJc w:val="right"/>
      <w:pPr>
        <w:tabs>
          <w:tab w:val="left" w:pos="4620"/>
        </w:tabs>
        <w:ind w:left="4620" w:hanging="180"/>
      </w:pPr>
    </w:lvl>
    <w:lvl w:ilvl="6" w:tentative="1">
      <w:start w:val="1"/>
      <w:numFmt w:val="decimal"/>
      <w:lvlText w:val="%7."/>
      <w:lvlJc w:val="left"/>
      <w:pPr>
        <w:tabs>
          <w:tab w:val="left" w:pos="5340"/>
        </w:tabs>
        <w:ind w:left="5340" w:hanging="360"/>
      </w:pPr>
    </w:lvl>
    <w:lvl w:ilvl="7" w:tentative="1">
      <w:start w:val="1"/>
      <w:numFmt w:val="lowerLetter"/>
      <w:lvlText w:val="%8."/>
      <w:lvlJc w:val="left"/>
      <w:pPr>
        <w:tabs>
          <w:tab w:val="left" w:pos="6060"/>
        </w:tabs>
        <w:ind w:left="6060" w:hanging="360"/>
      </w:pPr>
    </w:lvl>
    <w:lvl w:ilvl="8" w:tentative="1">
      <w:start w:val="1"/>
      <w:numFmt w:val="lowerRoman"/>
      <w:lvlText w:val="%9."/>
      <w:lvlJc w:val="right"/>
      <w:pPr>
        <w:tabs>
          <w:tab w:val="left" w:pos="6780"/>
        </w:tabs>
        <w:ind w:left="6780" w:hanging="180"/>
      </w:pPr>
    </w:lvl>
  </w:abstractNum>
  <w:abstractNum w:abstractNumId="1686639655">
    <w:nsid w:val="64881427"/>
    <w:multiLevelType w:val="multilevel"/>
    <w:tmpl w:val="64881427"/>
    <w:lvl w:ilvl="0" w:tentative="1">
      <w:start w:val="1"/>
      <w:numFmt w:val="bullet"/>
      <w:lvlText w:val="•"/>
      <w:lvlJc w:val="left"/>
      <w:pPr>
        <w:tabs>
          <w:tab w:val="left" w:pos="720"/>
        </w:tabs>
        <w:ind w:left="720" w:hanging="360"/>
      </w:pPr>
      <w:rPr>
        <w:rFonts w:hint="default" w:ascii="宋体" w:hAnsi="宋体"/>
      </w:rPr>
    </w:lvl>
    <w:lvl w:ilvl="1" w:tentative="1">
      <w:start w:val="1"/>
      <w:numFmt w:val="bullet"/>
      <w:lvlText w:val="•"/>
      <w:lvlJc w:val="left"/>
      <w:pPr>
        <w:tabs>
          <w:tab w:val="left" w:pos="1440"/>
        </w:tabs>
        <w:ind w:left="1440" w:hanging="360"/>
      </w:pPr>
      <w:rPr>
        <w:rFonts w:hint="default" w:ascii="宋体" w:hAnsi="宋体"/>
      </w:rPr>
    </w:lvl>
    <w:lvl w:ilvl="2" w:tentative="1">
      <w:start w:val="1"/>
      <w:numFmt w:val="bullet"/>
      <w:lvlText w:val="•"/>
      <w:lvlJc w:val="left"/>
      <w:pPr>
        <w:tabs>
          <w:tab w:val="left" w:pos="2160"/>
        </w:tabs>
        <w:ind w:left="2160" w:hanging="360"/>
      </w:pPr>
      <w:rPr>
        <w:rFonts w:hint="default" w:ascii="宋体" w:hAnsi="宋体"/>
      </w:rPr>
    </w:lvl>
    <w:lvl w:ilvl="3" w:tentative="1">
      <w:start w:val="1"/>
      <w:numFmt w:val="bullet"/>
      <w:lvlText w:val="•"/>
      <w:lvlJc w:val="left"/>
      <w:pPr>
        <w:tabs>
          <w:tab w:val="left" w:pos="2880"/>
        </w:tabs>
        <w:ind w:left="2880" w:hanging="360"/>
      </w:pPr>
      <w:rPr>
        <w:rFonts w:hint="default" w:ascii="宋体" w:hAnsi="宋体"/>
      </w:rPr>
    </w:lvl>
    <w:lvl w:ilvl="4" w:tentative="1">
      <w:start w:val="1"/>
      <w:numFmt w:val="bullet"/>
      <w:lvlText w:val="•"/>
      <w:lvlJc w:val="left"/>
      <w:pPr>
        <w:tabs>
          <w:tab w:val="left" w:pos="3600"/>
        </w:tabs>
        <w:ind w:left="3600" w:hanging="360"/>
      </w:pPr>
      <w:rPr>
        <w:rFonts w:hint="default" w:ascii="宋体" w:hAnsi="宋体"/>
      </w:rPr>
    </w:lvl>
    <w:lvl w:ilvl="5" w:tentative="1">
      <w:start w:val="1"/>
      <w:numFmt w:val="bullet"/>
      <w:lvlText w:val="•"/>
      <w:lvlJc w:val="left"/>
      <w:pPr>
        <w:tabs>
          <w:tab w:val="left" w:pos="4320"/>
        </w:tabs>
        <w:ind w:left="4320" w:hanging="360"/>
      </w:pPr>
      <w:rPr>
        <w:rFonts w:hint="default" w:ascii="宋体" w:hAnsi="宋体"/>
      </w:rPr>
    </w:lvl>
    <w:lvl w:ilvl="6" w:tentative="1">
      <w:start w:val="1"/>
      <w:numFmt w:val="bullet"/>
      <w:lvlText w:val="•"/>
      <w:lvlJc w:val="left"/>
      <w:pPr>
        <w:tabs>
          <w:tab w:val="left" w:pos="5040"/>
        </w:tabs>
        <w:ind w:left="5040" w:hanging="360"/>
      </w:pPr>
      <w:rPr>
        <w:rFonts w:hint="default" w:ascii="宋体" w:hAnsi="宋体"/>
      </w:rPr>
    </w:lvl>
    <w:lvl w:ilvl="7" w:tentative="1">
      <w:start w:val="1"/>
      <w:numFmt w:val="bullet"/>
      <w:lvlText w:val="•"/>
      <w:lvlJc w:val="left"/>
      <w:pPr>
        <w:tabs>
          <w:tab w:val="left" w:pos="5760"/>
        </w:tabs>
        <w:ind w:left="5760" w:hanging="360"/>
      </w:pPr>
      <w:rPr>
        <w:rFonts w:hint="default" w:ascii="宋体" w:hAnsi="宋体"/>
      </w:rPr>
    </w:lvl>
    <w:lvl w:ilvl="8" w:tentative="1">
      <w:start w:val="1"/>
      <w:numFmt w:val="bullet"/>
      <w:lvlText w:val="•"/>
      <w:lvlJc w:val="left"/>
      <w:pPr>
        <w:tabs>
          <w:tab w:val="left" w:pos="6480"/>
        </w:tabs>
        <w:ind w:left="6480" w:hanging="360"/>
      </w:pPr>
      <w:rPr>
        <w:rFonts w:hint="default" w:ascii="宋体" w:hAnsi="宋体"/>
      </w:rPr>
    </w:lvl>
  </w:abstractNum>
  <w:abstractNum w:abstractNumId="1261646096">
    <w:nsid w:val="4B333110"/>
    <w:multiLevelType w:val="multilevel"/>
    <w:tmpl w:val="4B333110"/>
    <w:lvl w:ilvl="0" w:tentative="1">
      <w:start w:val="1"/>
      <w:numFmt w:val="bullet"/>
      <w:lvlText w:val=""/>
      <w:lvlJc w:val="left"/>
      <w:pPr>
        <w:tabs>
          <w:tab w:val="left" w:pos="360"/>
        </w:tabs>
        <w:ind w:left="360" w:hanging="360"/>
      </w:pPr>
      <w:rPr>
        <w:rFonts w:hint="default" w:ascii="Wingdings" w:hAnsi="Wingdings"/>
      </w:rPr>
    </w:lvl>
    <w:lvl w:ilvl="1" w:tentative="1">
      <w:start w:val="1"/>
      <w:numFmt w:val="bullet"/>
      <w:lvlText w:val="o"/>
      <w:lvlJc w:val="left"/>
      <w:pPr>
        <w:tabs>
          <w:tab w:val="left" w:pos="1440"/>
        </w:tabs>
        <w:ind w:left="1440" w:hanging="360"/>
      </w:pPr>
      <w:rPr>
        <w:rFonts w:hint="default" w:ascii="Courier New" w:hAnsi="Courier New" w:cs="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1418407805">
    <w:nsid w:val="548B2F7D"/>
    <w:multiLevelType w:val="multilevel"/>
    <w:tmpl w:val="548B2F7D"/>
    <w:lvl w:ilvl="0" w:tentative="1">
      <w:start w:val="1"/>
      <w:numFmt w:val="bullet"/>
      <w:lvlText w:val=""/>
      <w:lvlJc w:val="left"/>
      <w:pPr>
        <w:tabs>
          <w:tab w:val="left" w:pos="360"/>
        </w:tabs>
        <w:ind w:left="360" w:hanging="360"/>
      </w:pPr>
      <w:rPr>
        <w:rFonts w:hint="default" w:ascii="Wingdings" w:hAnsi="Wingdings"/>
      </w:rPr>
    </w:lvl>
    <w:lvl w:ilvl="1" w:tentative="1">
      <w:start w:val="1"/>
      <w:numFmt w:val="bullet"/>
      <w:lvlText w:val="o"/>
      <w:lvlJc w:val="left"/>
      <w:pPr>
        <w:tabs>
          <w:tab w:val="left" w:pos="0"/>
        </w:tabs>
        <w:ind w:left="0" w:firstLine="0"/>
      </w:pPr>
      <w:rPr>
        <w:rFonts w:hint="default" w:ascii="Courier New" w:hAnsi="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2035617907">
    <w:nsid w:val="79551073"/>
    <w:multiLevelType w:val="multilevel"/>
    <w:tmpl w:val="79551073"/>
    <w:lvl w:ilvl="0" w:tentative="1">
      <w:start w:val="1"/>
      <w:numFmt w:val="decimal"/>
      <w:lvlText w:val="%1)"/>
      <w:lvlJc w:val="left"/>
      <w:pPr>
        <w:tabs>
          <w:tab w:val="left" w:pos="1080"/>
        </w:tabs>
        <w:ind w:left="1080" w:hanging="360"/>
      </w:pPr>
      <w:rPr>
        <w:rFonts w:hint="eastAsia"/>
      </w:rPr>
    </w:lvl>
    <w:lvl w:ilvl="1" w:tentative="1">
      <w:start w:val="1"/>
      <w:numFmt w:val="lowerLetter"/>
      <w:lvlText w:val="%2."/>
      <w:lvlJc w:val="left"/>
      <w:pPr>
        <w:tabs>
          <w:tab w:val="left" w:pos="1740"/>
        </w:tabs>
        <w:ind w:left="1740" w:hanging="360"/>
      </w:pPr>
    </w:lvl>
    <w:lvl w:ilvl="2" w:tentative="1">
      <w:start w:val="1"/>
      <w:numFmt w:val="lowerRoman"/>
      <w:lvlText w:val="%3."/>
      <w:lvlJc w:val="right"/>
      <w:pPr>
        <w:tabs>
          <w:tab w:val="left" w:pos="2460"/>
        </w:tabs>
        <w:ind w:left="2460" w:hanging="180"/>
      </w:pPr>
    </w:lvl>
    <w:lvl w:ilvl="3" w:tentative="1">
      <w:start w:val="1"/>
      <w:numFmt w:val="decimal"/>
      <w:lvlText w:val="%4."/>
      <w:lvlJc w:val="left"/>
      <w:pPr>
        <w:tabs>
          <w:tab w:val="left" w:pos="3180"/>
        </w:tabs>
        <w:ind w:left="3180" w:hanging="360"/>
      </w:pPr>
    </w:lvl>
    <w:lvl w:ilvl="4" w:tentative="1">
      <w:start w:val="1"/>
      <w:numFmt w:val="lowerLetter"/>
      <w:lvlText w:val="%5."/>
      <w:lvlJc w:val="left"/>
      <w:pPr>
        <w:tabs>
          <w:tab w:val="left" w:pos="3900"/>
        </w:tabs>
        <w:ind w:left="3900" w:hanging="360"/>
      </w:pPr>
    </w:lvl>
    <w:lvl w:ilvl="5" w:tentative="1">
      <w:start w:val="1"/>
      <w:numFmt w:val="lowerRoman"/>
      <w:lvlText w:val="%6."/>
      <w:lvlJc w:val="right"/>
      <w:pPr>
        <w:tabs>
          <w:tab w:val="left" w:pos="4620"/>
        </w:tabs>
        <w:ind w:left="4620" w:hanging="180"/>
      </w:pPr>
    </w:lvl>
    <w:lvl w:ilvl="6" w:tentative="1">
      <w:start w:val="1"/>
      <w:numFmt w:val="decimal"/>
      <w:lvlText w:val="%7."/>
      <w:lvlJc w:val="left"/>
      <w:pPr>
        <w:tabs>
          <w:tab w:val="left" w:pos="5340"/>
        </w:tabs>
        <w:ind w:left="5340" w:hanging="360"/>
      </w:pPr>
    </w:lvl>
    <w:lvl w:ilvl="7" w:tentative="1">
      <w:start w:val="1"/>
      <w:numFmt w:val="lowerLetter"/>
      <w:lvlText w:val="%8."/>
      <w:lvlJc w:val="left"/>
      <w:pPr>
        <w:tabs>
          <w:tab w:val="left" w:pos="6060"/>
        </w:tabs>
        <w:ind w:left="6060" w:hanging="360"/>
      </w:pPr>
    </w:lvl>
    <w:lvl w:ilvl="8" w:tentative="1">
      <w:start w:val="1"/>
      <w:numFmt w:val="lowerRoman"/>
      <w:lvlText w:val="%9."/>
      <w:lvlJc w:val="right"/>
      <w:pPr>
        <w:tabs>
          <w:tab w:val="left" w:pos="6780"/>
        </w:tabs>
        <w:ind w:left="6780" w:hanging="180"/>
      </w:pPr>
    </w:lvl>
  </w:abstractNum>
  <w:abstractNum w:abstractNumId="1303659297">
    <w:nsid w:val="4DB44321"/>
    <w:multiLevelType w:val="multilevel"/>
    <w:tmpl w:val="4DB44321"/>
    <w:lvl w:ilvl="0" w:tentative="1">
      <w:start w:val="1"/>
      <w:numFmt w:val="bullet"/>
      <w:lvlText w:val=""/>
      <w:lvlJc w:val="left"/>
      <w:pPr>
        <w:tabs>
          <w:tab w:val="left" w:pos="360"/>
        </w:tabs>
        <w:ind w:left="360" w:hanging="360"/>
      </w:pPr>
      <w:rPr>
        <w:rFonts w:hint="default" w:ascii="Wingdings" w:hAnsi="Wingdings"/>
      </w:rPr>
    </w:lvl>
    <w:lvl w:ilvl="1" w:tentative="1">
      <w:start w:val="1"/>
      <w:numFmt w:val="bullet"/>
      <w:lvlText w:val="o"/>
      <w:lvlJc w:val="left"/>
      <w:pPr>
        <w:tabs>
          <w:tab w:val="left" w:pos="1440"/>
        </w:tabs>
        <w:ind w:left="1440" w:hanging="360"/>
      </w:pPr>
      <w:rPr>
        <w:rFonts w:hint="default" w:ascii="Courier New" w:hAnsi="Courier New" w:cs="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2006668442">
    <w:nsid w:val="779B549A"/>
    <w:multiLevelType w:val="multilevel"/>
    <w:tmpl w:val="779B549A"/>
    <w:lvl w:ilvl="0" w:tentative="1">
      <w:start w:val="1"/>
      <w:numFmt w:val="bullet"/>
      <w:lvlText w:val=""/>
      <w:lvlJc w:val="left"/>
      <w:pPr>
        <w:tabs>
          <w:tab w:val="left" w:pos="360"/>
        </w:tabs>
        <w:ind w:left="360" w:hanging="360"/>
      </w:pPr>
      <w:rPr>
        <w:rFonts w:hint="default" w:ascii="Wingdings" w:hAnsi="Wingdings"/>
      </w:rPr>
    </w:lvl>
    <w:lvl w:ilvl="1" w:tentative="1">
      <w:start w:val="1"/>
      <w:numFmt w:val="bullet"/>
      <w:lvlText w:val="o"/>
      <w:lvlJc w:val="left"/>
      <w:pPr>
        <w:tabs>
          <w:tab w:val="left" w:pos="1440"/>
        </w:tabs>
        <w:ind w:left="1440" w:hanging="360"/>
      </w:pPr>
      <w:rPr>
        <w:rFonts w:hint="default" w:ascii="Courier New" w:hAnsi="Courier New" w:cs="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1671249877">
    <w:nsid w:val="639D3FD5"/>
    <w:multiLevelType w:val="multilevel"/>
    <w:tmpl w:val="639D3FD5"/>
    <w:lvl w:ilvl="0" w:tentative="1">
      <w:start w:val="1"/>
      <w:numFmt w:val="bullet"/>
      <w:lvlText w:val="•"/>
      <w:lvlJc w:val="left"/>
      <w:pPr>
        <w:tabs>
          <w:tab w:val="left" w:pos="720"/>
        </w:tabs>
        <w:ind w:left="720" w:hanging="360"/>
      </w:pPr>
      <w:rPr>
        <w:rFonts w:hint="default" w:ascii="宋体" w:hAnsi="宋体"/>
      </w:rPr>
    </w:lvl>
    <w:lvl w:ilvl="1" w:tentative="1">
      <w:start w:val="1"/>
      <w:numFmt w:val="bullet"/>
      <w:lvlText w:val="•"/>
      <w:lvlJc w:val="left"/>
      <w:pPr>
        <w:tabs>
          <w:tab w:val="left" w:pos="1440"/>
        </w:tabs>
        <w:ind w:left="1440" w:hanging="360"/>
      </w:pPr>
      <w:rPr>
        <w:rFonts w:hint="default" w:ascii="宋体" w:hAnsi="宋体"/>
      </w:rPr>
    </w:lvl>
    <w:lvl w:ilvl="2" w:tentative="1">
      <w:start w:val="1"/>
      <w:numFmt w:val="bullet"/>
      <w:lvlText w:val="•"/>
      <w:lvlJc w:val="left"/>
      <w:pPr>
        <w:tabs>
          <w:tab w:val="left" w:pos="2160"/>
        </w:tabs>
        <w:ind w:left="2160" w:hanging="360"/>
      </w:pPr>
      <w:rPr>
        <w:rFonts w:hint="default" w:ascii="宋体" w:hAnsi="宋体"/>
      </w:rPr>
    </w:lvl>
    <w:lvl w:ilvl="3" w:tentative="1">
      <w:start w:val="1"/>
      <w:numFmt w:val="bullet"/>
      <w:lvlText w:val="•"/>
      <w:lvlJc w:val="left"/>
      <w:pPr>
        <w:tabs>
          <w:tab w:val="left" w:pos="2880"/>
        </w:tabs>
        <w:ind w:left="2880" w:hanging="360"/>
      </w:pPr>
      <w:rPr>
        <w:rFonts w:hint="default" w:ascii="宋体" w:hAnsi="宋体"/>
      </w:rPr>
    </w:lvl>
    <w:lvl w:ilvl="4" w:tentative="1">
      <w:start w:val="1"/>
      <w:numFmt w:val="bullet"/>
      <w:lvlText w:val="•"/>
      <w:lvlJc w:val="left"/>
      <w:pPr>
        <w:tabs>
          <w:tab w:val="left" w:pos="3600"/>
        </w:tabs>
        <w:ind w:left="3600" w:hanging="360"/>
      </w:pPr>
      <w:rPr>
        <w:rFonts w:hint="default" w:ascii="宋体" w:hAnsi="宋体"/>
      </w:rPr>
    </w:lvl>
    <w:lvl w:ilvl="5" w:tentative="1">
      <w:start w:val="1"/>
      <w:numFmt w:val="bullet"/>
      <w:lvlText w:val="•"/>
      <w:lvlJc w:val="left"/>
      <w:pPr>
        <w:tabs>
          <w:tab w:val="left" w:pos="4320"/>
        </w:tabs>
        <w:ind w:left="4320" w:hanging="360"/>
      </w:pPr>
      <w:rPr>
        <w:rFonts w:hint="default" w:ascii="宋体" w:hAnsi="宋体"/>
      </w:rPr>
    </w:lvl>
    <w:lvl w:ilvl="6" w:tentative="1">
      <w:start w:val="1"/>
      <w:numFmt w:val="bullet"/>
      <w:lvlText w:val="•"/>
      <w:lvlJc w:val="left"/>
      <w:pPr>
        <w:tabs>
          <w:tab w:val="left" w:pos="5040"/>
        </w:tabs>
        <w:ind w:left="5040" w:hanging="360"/>
      </w:pPr>
      <w:rPr>
        <w:rFonts w:hint="default" w:ascii="宋体" w:hAnsi="宋体"/>
      </w:rPr>
    </w:lvl>
    <w:lvl w:ilvl="7" w:tentative="1">
      <w:start w:val="1"/>
      <w:numFmt w:val="bullet"/>
      <w:lvlText w:val="•"/>
      <w:lvlJc w:val="left"/>
      <w:pPr>
        <w:tabs>
          <w:tab w:val="left" w:pos="5760"/>
        </w:tabs>
        <w:ind w:left="5760" w:hanging="360"/>
      </w:pPr>
      <w:rPr>
        <w:rFonts w:hint="default" w:ascii="宋体" w:hAnsi="宋体"/>
      </w:rPr>
    </w:lvl>
    <w:lvl w:ilvl="8" w:tentative="1">
      <w:start w:val="1"/>
      <w:numFmt w:val="bullet"/>
      <w:lvlText w:val="•"/>
      <w:lvlJc w:val="left"/>
      <w:pPr>
        <w:tabs>
          <w:tab w:val="left" w:pos="6480"/>
        </w:tabs>
        <w:ind w:left="6480" w:hanging="360"/>
      </w:pPr>
      <w:rPr>
        <w:rFonts w:hint="default" w:ascii="宋体" w:hAnsi="宋体"/>
      </w:rPr>
    </w:lvl>
  </w:abstractNum>
  <w:abstractNum w:abstractNumId="1383943820">
    <w:nsid w:val="527D4E8C"/>
    <w:multiLevelType w:val="multilevel"/>
    <w:tmpl w:val="527D4E8C"/>
    <w:lvl w:ilvl="0" w:tentative="1">
      <w:start w:val="1"/>
      <w:numFmt w:val="bullet"/>
      <w:lvlText w:val=""/>
      <w:lvlJc w:val="left"/>
      <w:pPr>
        <w:tabs>
          <w:tab w:val="left" w:pos="720"/>
        </w:tabs>
        <w:ind w:left="720" w:hanging="360"/>
      </w:pPr>
      <w:rPr>
        <w:rFonts w:hint="default" w:ascii="Symbol" w:hAnsi="Symbol"/>
      </w:rPr>
    </w:lvl>
    <w:lvl w:ilvl="1" w:tentative="1">
      <w:start w:val="1"/>
      <w:numFmt w:val="bullet"/>
      <w:lvlText w:val="o"/>
      <w:lvlJc w:val="left"/>
      <w:pPr>
        <w:tabs>
          <w:tab w:val="left" w:pos="1440"/>
        </w:tabs>
        <w:ind w:left="1440" w:hanging="360"/>
      </w:pPr>
      <w:rPr>
        <w:rFonts w:hint="default" w:ascii="Courier New" w:hAnsi="Courier New" w:cs="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1513685587">
    <w:nsid w:val="5A390253"/>
    <w:multiLevelType w:val="multilevel"/>
    <w:tmpl w:val="5A390253"/>
    <w:lvl w:ilvl="0" w:tentative="1">
      <w:start w:val="1"/>
      <w:numFmt w:val="bullet"/>
      <w:lvlText w:val=""/>
      <w:lvlJc w:val="left"/>
      <w:pPr>
        <w:tabs>
          <w:tab w:val="left" w:pos="360"/>
        </w:tabs>
        <w:ind w:left="360" w:hanging="360"/>
      </w:pPr>
      <w:rPr>
        <w:rFonts w:hint="default" w:ascii="Wingdings" w:hAnsi="Wingdings"/>
      </w:rPr>
    </w:lvl>
    <w:lvl w:ilvl="1" w:tentative="1">
      <w:start w:val="1"/>
      <w:numFmt w:val="bullet"/>
      <w:lvlText w:val="o"/>
      <w:lvlJc w:val="left"/>
      <w:pPr>
        <w:tabs>
          <w:tab w:val="left" w:pos="0"/>
        </w:tabs>
        <w:ind w:left="0" w:firstLine="0"/>
      </w:pPr>
      <w:rPr>
        <w:rFonts w:hint="default" w:ascii="Courier New" w:hAnsi="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1616935722">
    <w:nsid w:val="60607B2A"/>
    <w:multiLevelType w:val="multilevel"/>
    <w:tmpl w:val="60607B2A"/>
    <w:lvl w:ilvl="0" w:tentative="1">
      <w:start w:val="1"/>
      <w:numFmt w:val="bullet"/>
      <w:lvlText w:val=""/>
      <w:lvlJc w:val="left"/>
      <w:pPr>
        <w:tabs>
          <w:tab w:val="left" w:pos="720"/>
        </w:tabs>
        <w:ind w:left="720" w:hanging="360"/>
      </w:pPr>
      <w:rPr>
        <w:rFonts w:hint="default" w:ascii="Symbol" w:hAnsi="Symbol"/>
      </w:rPr>
    </w:lvl>
    <w:lvl w:ilvl="1" w:tentative="1">
      <w:start w:val="1"/>
      <w:numFmt w:val="bullet"/>
      <w:lvlText w:val="o"/>
      <w:lvlJc w:val="left"/>
      <w:pPr>
        <w:tabs>
          <w:tab w:val="left" w:pos="1440"/>
        </w:tabs>
        <w:ind w:left="1440" w:hanging="360"/>
      </w:pPr>
      <w:rPr>
        <w:rFonts w:hint="default" w:ascii="Courier New" w:hAnsi="Courier New" w:cs="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1853110876">
    <w:nsid w:val="6E743A5C"/>
    <w:multiLevelType w:val="multilevel"/>
    <w:tmpl w:val="6E743A5C"/>
    <w:lvl w:ilvl="0" w:tentative="1">
      <w:start w:val="1"/>
      <w:numFmt w:val="bullet"/>
      <w:lvlText w:val=""/>
      <w:lvlJc w:val="left"/>
      <w:pPr>
        <w:ind w:left="360" w:hanging="360"/>
      </w:pPr>
      <w:rPr>
        <w:rFonts w:hint="default" w:ascii="Symbol" w:hAnsi="Symbol"/>
        <w:color w:val="auto"/>
        <w:sz w:val="16"/>
        <w:szCs w:val="16"/>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1697383154">
    <w:nsid w:val="652C02F2"/>
    <w:multiLevelType w:val="multilevel"/>
    <w:tmpl w:val="652C02F2"/>
    <w:lvl w:ilvl="0" w:tentative="1">
      <w:start w:val="1"/>
      <w:numFmt w:val="bullet"/>
      <w:lvlText w:val=""/>
      <w:lvlJc w:val="left"/>
      <w:pPr>
        <w:tabs>
          <w:tab w:val="left" w:pos="1797"/>
        </w:tabs>
        <w:ind w:left="1797" w:hanging="360"/>
      </w:pPr>
      <w:rPr>
        <w:rFonts w:hint="default" w:ascii="Wingdings" w:hAnsi="Wingdings"/>
      </w:rPr>
    </w:lvl>
    <w:lvl w:ilvl="1" w:tentative="1">
      <w:start w:val="1"/>
      <w:numFmt w:val="bullet"/>
      <w:lvlText w:val="o"/>
      <w:lvlJc w:val="left"/>
      <w:pPr>
        <w:tabs>
          <w:tab w:val="left" w:pos="2517"/>
        </w:tabs>
        <w:ind w:left="2517" w:hanging="360"/>
      </w:pPr>
      <w:rPr>
        <w:rFonts w:hint="default" w:ascii="Courier New" w:hAnsi="Courier New" w:cs="Courier New"/>
      </w:rPr>
    </w:lvl>
    <w:lvl w:ilvl="2" w:tentative="1">
      <w:start w:val="1"/>
      <w:numFmt w:val="bullet"/>
      <w:lvlText w:val=""/>
      <w:lvlJc w:val="left"/>
      <w:pPr>
        <w:tabs>
          <w:tab w:val="left" w:pos="3237"/>
        </w:tabs>
        <w:ind w:left="3237" w:hanging="360"/>
      </w:pPr>
      <w:rPr>
        <w:rFonts w:hint="default" w:ascii="Wingdings" w:hAnsi="Wingdings"/>
      </w:rPr>
    </w:lvl>
    <w:lvl w:ilvl="3" w:tentative="1">
      <w:start w:val="1"/>
      <w:numFmt w:val="bullet"/>
      <w:lvlText w:val=""/>
      <w:lvlJc w:val="left"/>
      <w:pPr>
        <w:tabs>
          <w:tab w:val="left" w:pos="3957"/>
        </w:tabs>
        <w:ind w:left="3957" w:hanging="360"/>
      </w:pPr>
      <w:rPr>
        <w:rFonts w:hint="default" w:ascii="Symbol" w:hAnsi="Symbol"/>
      </w:rPr>
    </w:lvl>
    <w:lvl w:ilvl="4" w:tentative="1">
      <w:start w:val="1"/>
      <w:numFmt w:val="bullet"/>
      <w:lvlText w:val="o"/>
      <w:lvlJc w:val="left"/>
      <w:pPr>
        <w:tabs>
          <w:tab w:val="left" w:pos="4677"/>
        </w:tabs>
        <w:ind w:left="4677" w:hanging="360"/>
      </w:pPr>
      <w:rPr>
        <w:rFonts w:hint="default" w:ascii="Courier New" w:hAnsi="Courier New" w:cs="Courier New"/>
      </w:rPr>
    </w:lvl>
    <w:lvl w:ilvl="5" w:tentative="1">
      <w:start w:val="1"/>
      <w:numFmt w:val="bullet"/>
      <w:lvlText w:val=""/>
      <w:lvlJc w:val="left"/>
      <w:pPr>
        <w:tabs>
          <w:tab w:val="left" w:pos="5397"/>
        </w:tabs>
        <w:ind w:left="5397" w:hanging="360"/>
      </w:pPr>
      <w:rPr>
        <w:rFonts w:hint="default" w:ascii="Wingdings" w:hAnsi="Wingdings"/>
      </w:rPr>
    </w:lvl>
    <w:lvl w:ilvl="6" w:tentative="1">
      <w:start w:val="1"/>
      <w:numFmt w:val="bullet"/>
      <w:lvlText w:val=""/>
      <w:lvlJc w:val="left"/>
      <w:pPr>
        <w:tabs>
          <w:tab w:val="left" w:pos="6117"/>
        </w:tabs>
        <w:ind w:left="6117" w:hanging="360"/>
      </w:pPr>
      <w:rPr>
        <w:rFonts w:hint="default" w:ascii="Symbol" w:hAnsi="Symbol"/>
      </w:rPr>
    </w:lvl>
    <w:lvl w:ilvl="7" w:tentative="1">
      <w:start w:val="1"/>
      <w:numFmt w:val="bullet"/>
      <w:lvlText w:val="o"/>
      <w:lvlJc w:val="left"/>
      <w:pPr>
        <w:tabs>
          <w:tab w:val="left" w:pos="6837"/>
        </w:tabs>
        <w:ind w:left="6837" w:hanging="360"/>
      </w:pPr>
      <w:rPr>
        <w:rFonts w:hint="default" w:ascii="Courier New" w:hAnsi="Courier New" w:cs="Courier New"/>
      </w:rPr>
    </w:lvl>
    <w:lvl w:ilvl="8" w:tentative="1">
      <w:start w:val="1"/>
      <w:numFmt w:val="bullet"/>
      <w:lvlText w:val=""/>
      <w:lvlJc w:val="left"/>
      <w:pPr>
        <w:tabs>
          <w:tab w:val="left" w:pos="7557"/>
        </w:tabs>
        <w:ind w:left="7557" w:hanging="360"/>
      </w:pPr>
      <w:rPr>
        <w:rFonts w:hint="default" w:ascii="Wingdings" w:hAnsi="Wingdings"/>
      </w:rPr>
    </w:lvl>
  </w:abstractNum>
  <w:num w:numId="1">
    <w:abstractNumId w:val="207759"/>
  </w:num>
  <w:num w:numId="2">
    <w:abstractNumId w:val="1240291310"/>
  </w:num>
  <w:num w:numId="3">
    <w:abstractNumId w:val="2035617907"/>
  </w:num>
  <w:num w:numId="4">
    <w:abstractNumId w:val="966398764"/>
  </w:num>
  <w:num w:numId="5">
    <w:abstractNumId w:val="165176946"/>
  </w:num>
  <w:num w:numId="6">
    <w:abstractNumId w:val="1383943820"/>
  </w:num>
  <w:num w:numId="7">
    <w:abstractNumId w:val="1616935722"/>
  </w:num>
  <w:num w:numId="8">
    <w:abstractNumId w:val="613754342"/>
  </w:num>
  <w:num w:numId="9">
    <w:abstractNumId w:val="1513685587"/>
  </w:num>
  <w:num w:numId="10">
    <w:abstractNumId w:val="972519247"/>
  </w:num>
  <w:num w:numId="11">
    <w:abstractNumId w:val="1418407805"/>
  </w:num>
  <w:num w:numId="12">
    <w:abstractNumId w:val="2006668442"/>
  </w:num>
  <w:num w:numId="13">
    <w:abstractNumId w:val="1261646096"/>
  </w:num>
  <w:num w:numId="14">
    <w:abstractNumId w:val="1303659297"/>
  </w:num>
  <w:num w:numId="15">
    <w:abstractNumId w:val="521014724"/>
  </w:num>
  <w:num w:numId="16">
    <w:abstractNumId w:val="34697390"/>
  </w:num>
  <w:num w:numId="17">
    <w:abstractNumId w:val="1853110876"/>
  </w:num>
  <w:num w:numId="18">
    <w:abstractNumId w:val="760217619"/>
  </w:num>
  <w:num w:numId="19">
    <w:abstractNumId w:val="1671249877"/>
  </w:num>
  <w:num w:numId="20">
    <w:abstractNumId w:val="1686639655"/>
  </w:num>
  <w:num w:numId="21">
    <w:abstractNumId w:val="322120788"/>
  </w:num>
  <w:num w:numId="22">
    <w:abstractNumId w:val="16973831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720"/>
  <w:drawingGridHorizontalSpacing w:val="110"/>
  <w:drawingGridVerticalSpacing w:val="163"/>
  <w:displayHorizontalDrawingGridEvery w:val="0"/>
  <w:displayVerticalDrawingGridEvery w:val="2"/>
  <w:characterSpacingControl w:val="doNotCompress"/>
  <w:compat>
    <w:spaceForUL/>
    <w:doNotLeaveBackslashAlone/>
    <w:ulTrailSpace/>
    <w:doNotExpandShiftReturn/>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name="Balloon Text"/>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6"/>
    <w:basedOn w:val="1"/>
    <w:next w:val="1"/>
    <w:qFormat/>
    <w:uiPriority w:val="0"/>
    <w:pPr>
      <w:keepNext/>
      <w:ind w:left="491" w:leftChars="234" w:firstLine="631" w:firstLineChars="300"/>
      <w:outlineLvl w:val="5"/>
    </w:pPr>
    <w:rPr>
      <w:b/>
      <w:szCs w:val="20"/>
    </w:rPr>
  </w:style>
  <w:style w:type="character" w:default="1" w:styleId="9">
    <w:name w:val="Default Paragraph Font"/>
    <w:semiHidden/>
    <w:unhideWhenUsed/>
    <w:uiPriority w:val="1"/>
  </w:style>
  <w:style w:type="paragraph" w:styleId="3">
    <w:name w:val="Document Map"/>
    <w:basedOn w:val="1"/>
    <w:semiHidden/>
    <w:uiPriority w:val="0"/>
    <w:pPr>
      <w:shd w:val="clear" w:color="auto" w:fill="000080"/>
    </w:pPr>
    <w:rPr>
      <w:rFonts w:ascii="Tahoma" w:hAnsi="Tahoma" w:cs="Tahoma"/>
      <w:sz w:val="20"/>
      <w:szCs w:val="20"/>
    </w:rPr>
  </w:style>
  <w:style w:type="paragraph" w:styleId="4">
    <w:name w:val="Body Text"/>
    <w:basedOn w:val="1"/>
    <w:uiPriority w:val="0"/>
    <w:rPr>
      <w:sz w:val="28"/>
      <w:szCs w:val="20"/>
    </w:rPr>
  </w:style>
  <w:style w:type="paragraph" w:styleId="5">
    <w:name w:val="Balloon Text"/>
    <w:basedOn w:val="1"/>
    <w:semiHidden/>
    <w:uiPriority w:val="0"/>
    <w:rPr>
      <w:rFonts w:ascii="Tahoma" w:hAnsi="Tahoma" w:cs="Tahoma"/>
      <w:sz w:val="16"/>
      <w:szCs w:val="16"/>
    </w:rPr>
  </w:style>
  <w:style w:type="paragraph" w:styleId="6">
    <w:name w:val="footer"/>
    <w:basedOn w:val="1"/>
    <w:uiPriority w:val="0"/>
    <w:pPr>
      <w:tabs>
        <w:tab w:val="center" w:pos="4320"/>
        <w:tab w:val="right" w:pos="8640"/>
      </w:tabs>
    </w:pPr>
  </w:style>
  <w:style w:type="paragraph" w:styleId="7">
    <w:name w:val="header"/>
    <w:basedOn w:val="1"/>
    <w:uiPriority w:val="0"/>
    <w:pPr>
      <w:tabs>
        <w:tab w:val="center" w:pos="4320"/>
        <w:tab w:val="right" w:pos="8640"/>
      </w:tabs>
    </w:pPr>
  </w:style>
  <w:style w:type="paragraph" w:styleId="8">
    <w:name w:val="Normal (Web)"/>
    <w:basedOn w:val="1"/>
    <w:uiPriority w:val="99"/>
    <w:pPr>
      <w:widowControl/>
      <w:jc w:val="left"/>
    </w:pPr>
    <w:rPr>
      <w:kern w:val="0"/>
      <w:sz w:val="24"/>
    </w:rPr>
  </w:style>
  <w:style w:type="character" w:styleId="10">
    <w:name w:val="page number"/>
    <w:basedOn w:val="9"/>
    <w:uiPriority w:val="0"/>
    <w:rPr/>
  </w:style>
  <w:style w:type="paragraph" w:customStyle="1" w:styleId="11">
    <w:name w:val="列出段落"/>
    <w:basedOn w:val="1"/>
    <w:qFormat/>
    <w:uiPriority w:val="34"/>
    <w:pPr>
      <w:ind w:firstLine="420" w:firstLineChars="200"/>
    </w:pPr>
    <w:rPr>
      <w:rFonts w:ascii="Calibri" w:hAnsi="Calibri"/>
      <w:szCs w:val="22"/>
    </w:rPr>
  </w:style>
  <w:style w:type="character" w:customStyle="1" w:styleId="12">
    <w:name w:val="short_text"/>
    <w:basedOn w:val="9"/>
    <w:uiPriority w:val="0"/>
    <w:rPr/>
  </w:style>
  <w:style w:type="character" w:customStyle="1" w:styleId="13">
    <w:name w:val="def"/>
    <w:basedOn w:val="9"/>
    <w:uiPriority w:val="0"/>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jpeg"/><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 Type="http://schemas.openxmlformats.org/officeDocument/2006/relationships/styles" Target="styles.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 Type="http://schemas.openxmlformats.org/officeDocument/2006/relationships/settings" Target="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customXml" Target="../customXml/item1.xml"/><Relationship Id="rId38" Type="http://schemas.openxmlformats.org/officeDocument/2006/relationships/numbering" Target="numbering.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theme" Target="theme/theme1.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Siemens AG</Company>
  <Pages>28</Pages>
  <Words>11341</Words>
  <Characters>4749</Characters>
  <Lines>39</Lines>
  <Paragraphs>32</Paragraphs>
  <TotalTime>0</TotalTime>
  <ScaleCrop>false</ScaleCrop>
  <LinksUpToDate>false</LinksUpToDate>
  <CharactersWithSpaces>0</CharactersWithSpaces>
  <Application>WPS Office 个人版_9.1.0.4715_{F1E327BC-269C-435d-A152-05C5408002CA}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2014-08-12T05:19:00Z</dcterms:created>
  <dc:creator>guoyilk</dc:creator>
  <cp:lastModifiedBy>Administrator</cp:lastModifiedBy>
  <cp:lastPrinted>2012-11-06T02:41:00Z</cp:lastPrinted>
  <dcterms:modified xsi:type="dcterms:W3CDTF">2014-08-12T06:46:44Z</dcterms:modified>
  <dc:title>谨呈：XX先生</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r8>-32040926</vt:r8>
  </property>
  <property fmtid="{D5CDD505-2E9C-101B-9397-08002B2CF9AE}" pid="3" name="_EmailSubject">
    <vt:lpwstr>流水线建议书</vt:lpwstr>
  </property>
  <property fmtid="{D5CDD505-2E9C-101B-9397-08002B2CF9AE}" pid="4" name="_AuthorEmail">
    <vt:lpwstr>dongqing.wang@siemens.com</vt:lpwstr>
  </property>
  <property fmtid="{D5CDD505-2E9C-101B-9397-08002B2CF9AE}" pid="5" name="_AuthorEmailDisplayName">
    <vt:lpwstr>Wang, Dong Qing SHD H DX SHE</vt:lpwstr>
  </property>
  <property fmtid="{D5CDD505-2E9C-101B-9397-08002B2CF9AE}" pid="6" name="KSOProductBuildVer">
    <vt:lpwstr>2052-9.1.0.4715</vt:lpwstr>
  </property>
</Properties>
</file>